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9A" w:rsidRPr="008D6E2E" w:rsidRDefault="00EE211C" w:rsidP="006A73F1">
      <w:pPr>
        <w:keepNext/>
        <w:widowControl/>
        <w:tabs>
          <w:tab w:val="left" w:pos="2715"/>
          <w:tab w:val="center" w:pos="4677"/>
        </w:tabs>
        <w:ind w:left="-142" w:firstLine="426"/>
        <w:jc w:val="center"/>
        <w:outlineLvl w:val="2"/>
        <w:rPr>
          <w:b/>
          <w:noProof/>
          <w:color w:val="auto"/>
          <w:sz w:val="26"/>
          <w:szCs w:val="26"/>
        </w:rPr>
      </w:pPr>
      <w:r w:rsidRPr="008D6E2E">
        <w:rPr>
          <w:b/>
          <w:noProof/>
          <w:color w:val="auto"/>
          <w:sz w:val="26"/>
          <w:szCs w:val="26"/>
        </w:rPr>
        <w:t>Проект</w:t>
      </w:r>
    </w:p>
    <w:p w:rsidR="00EE211C" w:rsidRPr="008D6E2E" w:rsidRDefault="00EE211C" w:rsidP="006A73F1">
      <w:pPr>
        <w:keepNext/>
        <w:widowControl/>
        <w:tabs>
          <w:tab w:val="left" w:pos="2715"/>
          <w:tab w:val="center" w:pos="4677"/>
        </w:tabs>
        <w:ind w:left="-142" w:firstLine="426"/>
        <w:jc w:val="center"/>
        <w:outlineLvl w:val="2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C3B34" w:rsidRPr="008D6E2E" w:rsidRDefault="00BC3B34" w:rsidP="006A73F1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D6E2E">
        <w:rPr>
          <w:rFonts w:ascii="Times New Roman" w:hAnsi="Times New Roman" w:cs="Times New Roman"/>
          <w:color w:val="auto"/>
          <w:sz w:val="26"/>
          <w:szCs w:val="26"/>
        </w:rPr>
        <w:t xml:space="preserve">Выносится на заседание Совета депутатов </w:t>
      </w:r>
      <w:r w:rsidR="008D6E2E">
        <w:rPr>
          <w:rFonts w:ascii="Times New Roman" w:hAnsi="Times New Roman" w:cs="Times New Roman"/>
          <w:color w:val="auto"/>
          <w:sz w:val="26"/>
          <w:szCs w:val="26"/>
        </w:rPr>
        <w:t xml:space="preserve">21 декабря </w:t>
      </w:r>
      <w:r w:rsidRPr="008D6E2E">
        <w:rPr>
          <w:rFonts w:ascii="Times New Roman" w:hAnsi="Times New Roman" w:cs="Times New Roman"/>
          <w:color w:val="auto"/>
          <w:sz w:val="26"/>
          <w:szCs w:val="26"/>
        </w:rPr>
        <w:t>2021 года</w:t>
      </w:r>
    </w:p>
    <w:p w:rsidR="00BC3B34" w:rsidRPr="008D6E2E" w:rsidRDefault="00BC3B34" w:rsidP="006A73F1">
      <w:pPr>
        <w:pStyle w:val="4"/>
        <w:spacing w:before="0" w:after="0" w:line="240" w:lineRule="auto"/>
        <w:rPr>
          <w:rFonts w:ascii="Times New Roman" w:hAnsi="Times New Roman"/>
          <w:color w:val="auto"/>
        </w:rPr>
      </w:pPr>
    </w:p>
    <w:p w:rsidR="00BC3B34" w:rsidRPr="008D6E2E" w:rsidRDefault="00BC3B34" w:rsidP="006A73F1">
      <w:pPr>
        <w:pStyle w:val="4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8D6E2E">
        <w:rPr>
          <w:rFonts w:ascii="Times New Roman" w:hAnsi="Times New Roman"/>
          <w:color w:val="auto"/>
        </w:rPr>
        <w:t>Российская Федерация</w:t>
      </w:r>
    </w:p>
    <w:p w:rsidR="00BC3B34" w:rsidRPr="008D6E2E" w:rsidRDefault="00BC3B34" w:rsidP="006A73F1">
      <w:pPr>
        <w:pStyle w:val="4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8D6E2E">
        <w:rPr>
          <w:rFonts w:ascii="Times New Roman" w:hAnsi="Times New Roman"/>
          <w:color w:val="auto"/>
        </w:rPr>
        <w:t>Новгородская область Батецкий муниципальный район</w:t>
      </w:r>
      <w:r w:rsidRPr="008D6E2E">
        <w:rPr>
          <w:rFonts w:ascii="Times New Roman" w:hAnsi="Times New Roman"/>
          <w:color w:val="auto"/>
        </w:rPr>
        <w:br/>
      </w:r>
    </w:p>
    <w:p w:rsidR="00BC3B34" w:rsidRPr="008D6E2E" w:rsidRDefault="00BC3B34" w:rsidP="00BC3B34">
      <w:pPr>
        <w:pStyle w:val="4"/>
        <w:jc w:val="center"/>
        <w:rPr>
          <w:rFonts w:ascii="Times New Roman" w:hAnsi="Times New Roman"/>
          <w:color w:val="auto"/>
        </w:rPr>
      </w:pPr>
      <w:r w:rsidRPr="008D6E2E">
        <w:rPr>
          <w:rFonts w:ascii="Times New Roman" w:hAnsi="Times New Roman"/>
          <w:color w:val="auto"/>
        </w:rPr>
        <w:t>СОВЕТ ДЕПУТАТОВ БАТЕЦКОГО СЕЛЬСКОГО ПОСЕЛЕНИЯ</w:t>
      </w:r>
    </w:p>
    <w:p w:rsidR="00BC3B34" w:rsidRPr="00A73D26" w:rsidRDefault="00BC3B34" w:rsidP="00BC3B34">
      <w:pPr>
        <w:rPr>
          <w:rFonts w:ascii="Times New Roman" w:hAnsi="Times New Roman" w:cs="Times New Roman"/>
          <w:b/>
        </w:rPr>
      </w:pPr>
    </w:p>
    <w:p w:rsidR="00BC3B34" w:rsidRPr="00BC3B34" w:rsidRDefault="00BC3B34" w:rsidP="00BC3B34">
      <w:pPr>
        <w:pStyle w:val="2"/>
        <w:jc w:val="center"/>
        <w:rPr>
          <w:rFonts w:ascii="Times New Roman" w:hAnsi="Times New Roman"/>
          <w:color w:val="000000" w:themeColor="text1"/>
        </w:rPr>
      </w:pPr>
      <w:r w:rsidRPr="00BC3B34">
        <w:rPr>
          <w:rFonts w:ascii="Times New Roman" w:hAnsi="Times New Roman"/>
          <w:color w:val="000000" w:themeColor="text1"/>
        </w:rPr>
        <w:t>Р Е Ш Е Н И Е</w:t>
      </w:r>
    </w:p>
    <w:p w:rsidR="00BC3B34" w:rsidRPr="00BC3B34" w:rsidRDefault="00BC3B34" w:rsidP="00BC3B3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67DD9" w:rsidRDefault="00923EB3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53C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Батецкого сельского поселения </w:t>
      </w:r>
    </w:p>
    <w:p w:rsidR="00923EB3" w:rsidRDefault="00923EB3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070B13" w:rsidRPr="00070B13" w:rsidRDefault="00070B13" w:rsidP="00070B13">
      <w:pPr>
        <w:keepNext/>
        <w:widowControl/>
        <w:spacing w:after="24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070B13">
        <w:rPr>
          <w:rFonts w:ascii="Times New Roman" w:hAnsi="Times New Roman" w:cs="Times New Roman"/>
          <w:color w:val="auto"/>
          <w:sz w:val="24"/>
          <w:szCs w:val="24"/>
        </w:rPr>
        <w:t>Принято Советом депутатов Батецкого сельского поселения ___ декабря  2021 года</w:t>
      </w:r>
    </w:p>
    <w:p w:rsidR="006A73F1" w:rsidRPr="00A73D26" w:rsidRDefault="006A73F1" w:rsidP="00923EB3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BC3B34" w:rsidRPr="00354534" w:rsidRDefault="00BA29BB" w:rsidP="00BA29BB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  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B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Батецкого муниципального района Новгородской области </w:t>
      </w:r>
    </w:p>
    <w:p w:rsidR="00BC3B34" w:rsidRPr="007B6BDC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C3B34" w:rsidRDefault="00BC3B34" w:rsidP="00BC3B34">
      <w:pPr>
        <w:pStyle w:val="1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CB" w:rsidRPr="00D353CB" w:rsidRDefault="00D353CB" w:rsidP="007C1703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D353CB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B6200A" w:rsidRPr="00D353CB">
        <w:rPr>
          <w:rFonts w:ascii="Times New Roman" w:hAnsi="Times New Roman"/>
          <w:sz w:val="28"/>
          <w:szCs w:val="28"/>
        </w:rPr>
        <w:t xml:space="preserve"> </w:t>
      </w:r>
      <w:r w:rsidR="00B6200A" w:rsidRPr="00D353CB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B27FB9" w:rsidRPr="00D353CB">
        <w:rPr>
          <w:rFonts w:ascii="Times New Roman" w:hAnsi="Times New Roman"/>
          <w:color w:val="000000" w:themeColor="text1"/>
          <w:sz w:val="28"/>
          <w:szCs w:val="28"/>
        </w:rPr>
        <w:t xml:space="preserve"> о муниципальном контроле</w:t>
      </w:r>
    </w:p>
    <w:p w:rsidR="00367DD9" w:rsidRPr="00D353CB" w:rsidRDefault="00B27FB9" w:rsidP="00D353CB">
      <w:pPr>
        <w:jc w:val="both"/>
        <w:rPr>
          <w:rFonts w:ascii="Times New Roman" w:hAnsi="Times New Roman"/>
          <w:sz w:val="28"/>
          <w:szCs w:val="28"/>
        </w:rPr>
      </w:pPr>
      <w:r w:rsidRPr="00D353CB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D353CB" w:rsidRPr="00D353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7DD9" w:rsidRPr="00D353CB">
        <w:rPr>
          <w:rFonts w:ascii="Times New Roman" w:hAnsi="Times New Roman"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 границах населенных пунктов  Батецкого сельского поселения</w:t>
      </w:r>
      <w:r w:rsidR="00D353CB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 решением Совета депутатов </w:t>
      </w:r>
      <w:r w:rsidR="00B6200A" w:rsidRPr="00D353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3CB" w:rsidRPr="00D353CB">
        <w:rPr>
          <w:rFonts w:ascii="Times New Roman" w:hAnsi="Times New Roman"/>
          <w:color w:val="000000" w:themeColor="text1"/>
          <w:sz w:val="28"/>
          <w:szCs w:val="28"/>
        </w:rPr>
        <w:t>Батецкого сельского поселения</w:t>
      </w:r>
      <w:r w:rsidR="00D353CB">
        <w:rPr>
          <w:rFonts w:ascii="Times New Roman" w:hAnsi="Times New Roman"/>
          <w:color w:val="000000" w:themeColor="text1"/>
          <w:sz w:val="28"/>
          <w:szCs w:val="28"/>
        </w:rPr>
        <w:t xml:space="preserve"> от 23.11.2021 № 87-СД:</w:t>
      </w:r>
    </w:p>
    <w:p w:rsidR="00D353CB" w:rsidRDefault="00D353CB" w:rsidP="00D353CB">
      <w:pPr>
        <w:pStyle w:val="a8"/>
        <w:widowControl/>
        <w:numPr>
          <w:ilvl w:val="1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D353CB" w:rsidRDefault="00D353CB" w:rsidP="006A73F1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Оценка результативности и </w:t>
      </w:r>
      <w:r w:rsidR="00F97227" w:rsidRPr="003B235C">
        <w:rPr>
          <w:rFonts w:ascii="Times New Roman" w:hAnsi="Times New Roman" w:cs="Times New Roman"/>
          <w:sz w:val="28"/>
          <w:szCs w:val="28"/>
        </w:rPr>
        <w:t>эффективности деятельности уполномо</w:t>
      </w:r>
      <w:r w:rsidR="00F97227">
        <w:rPr>
          <w:rFonts w:ascii="Times New Roman" w:hAnsi="Times New Roman" w:cs="Times New Roman"/>
          <w:sz w:val="28"/>
          <w:szCs w:val="28"/>
        </w:rPr>
        <w:t>ченного органа  муниципального контроля</w:t>
      </w:r>
    </w:p>
    <w:p w:rsidR="00F97227" w:rsidRDefault="00F97227" w:rsidP="006A73F1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5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35C">
        <w:rPr>
          <w:rFonts w:ascii="Times New Roman" w:hAnsi="Times New Roman" w:cs="Times New Roman"/>
          <w:sz w:val="28"/>
          <w:szCs w:val="28"/>
        </w:rPr>
        <w:t>Оценка  результативности  и эффективности деятельности уполномо</w:t>
      </w:r>
      <w:r>
        <w:rPr>
          <w:rFonts w:ascii="Times New Roman" w:hAnsi="Times New Roman" w:cs="Times New Roman"/>
          <w:sz w:val="28"/>
          <w:szCs w:val="28"/>
        </w:rPr>
        <w:t>ченного органа  осуществляется на основе  системы показателей результативности  и эффективности муниципального контроля.</w:t>
      </w:r>
    </w:p>
    <w:p w:rsidR="00F97227" w:rsidRDefault="00F97227" w:rsidP="006A73F1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систему показателей результативности и эффективности деятельности, указанную в пункте 5.1. настоящего Положения, входят:</w:t>
      </w:r>
    </w:p>
    <w:p w:rsidR="00F97227" w:rsidRDefault="00F97227" w:rsidP="006A73F1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ключевые показатели  муниципального контроля;</w:t>
      </w:r>
    </w:p>
    <w:p w:rsidR="00F97227" w:rsidRDefault="00F97227" w:rsidP="006A73F1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контроля;</w:t>
      </w:r>
    </w:p>
    <w:p w:rsidR="00F97227" w:rsidRDefault="00F97227" w:rsidP="006A73F1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96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Ключевые показатели  муниципального контроля и их целевые значения, индикативные показатели муниципального контроля установлены  Приложением  2  к настоящему Положению.</w:t>
      </w:r>
    </w:p>
    <w:p w:rsidR="00D353CB" w:rsidRDefault="001963A7" w:rsidP="006A73F1">
      <w:pPr>
        <w:widowControl/>
        <w:tabs>
          <w:tab w:val="left" w:pos="159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="00F97227">
        <w:rPr>
          <w:rFonts w:ascii="Times New Roman" w:hAnsi="Times New Roman"/>
          <w:sz w:val="28"/>
          <w:szCs w:val="28"/>
        </w:rPr>
        <w:t>Уполномоченный орган ежегодно осуществляет подготовку доклада о муниципальном контроле с учетом требований, установленных федеральном законом №248- ФЗ»</w:t>
      </w:r>
      <w:r w:rsidR="006A73F1">
        <w:rPr>
          <w:rFonts w:ascii="Times New Roman" w:hAnsi="Times New Roman"/>
          <w:sz w:val="28"/>
          <w:szCs w:val="28"/>
        </w:rPr>
        <w:t>.</w:t>
      </w:r>
    </w:p>
    <w:p w:rsidR="00D353CB" w:rsidRPr="00F97227" w:rsidRDefault="00D353CB" w:rsidP="006A73F1">
      <w:pPr>
        <w:pStyle w:val="a8"/>
        <w:widowControl/>
        <w:numPr>
          <w:ilvl w:val="1"/>
          <w:numId w:val="3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7227">
        <w:rPr>
          <w:rFonts w:ascii="Times New Roman" w:hAnsi="Times New Roman"/>
          <w:sz w:val="28"/>
          <w:szCs w:val="28"/>
        </w:rPr>
        <w:t xml:space="preserve">Утвердить Перечень индикаторов риска нарушения обязательных </w:t>
      </w:r>
    </w:p>
    <w:p w:rsidR="00D353CB" w:rsidRPr="00F97227" w:rsidRDefault="00D353CB" w:rsidP="006A7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27">
        <w:rPr>
          <w:rFonts w:ascii="Times New Roman" w:hAnsi="Times New Roman" w:cs="Times New Roman"/>
          <w:sz w:val="28"/>
          <w:szCs w:val="28"/>
        </w:rPr>
        <w:t>требований при осуществлении муниципально</w:t>
      </w:r>
      <w:r w:rsidR="00F97227" w:rsidRPr="00F97227">
        <w:rPr>
          <w:rFonts w:ascii="Times New Roman" w:hAnsi="Times New Roman" w:cs="Times New Roman"/>
          <w:sz w:val="28"/>
          <w:szCs w:val="28"/>
        </w:rPr>
        <w:t>го</w:t>
      </w:r>
      <w:r w:rsidRPr="00F9722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97227" w:rsidRPr="00F97227">
        <w:rPr>
          <w:rFonts w:ascii="Times New Roman" w:hAnsi="Times New Roman" w:cs="Times New Roman"/>
          <w:sz w:val="28"/>
          <w:szCs w:val="28"/>
        </w:rPr>
        <w:t>я</w:t>
      </w:r>
      <w:r w:rsidRPr="00F97227">
        <w:rPr>
          <w:rFonts w:ascii="Times New Roman" w:hAnsi="Times New Roman" w:cs="Times New Roman"/>
          <w:sz w:val="28"/>
          <w:szCs w:val="28"/>
        </w:rPr>
        <w:t xml:space="preserve"> </w:t>
      </w:r>
      <w:r w:rsidR="00F97227" w:rsidRPr="00F97227">
        <w:rPr>
          <w:rFonts w:ascii="Times New Roman" w:hAnsi="Times New Roman"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в границах населенных пунктов  Батецкого сельского поселения, </w:t>
      </w:r>
      <w:r w:rsidRPr="00F97227">
        <w:rPr>
          <w:rFonts w:ascii="Times New Roman" w:hAnsi="Times New Roman" w:cs="Times New Roman"/>
          <w:sz w:val="28"/>
          <w:szCs w:val="28"/>
        </w:rPr>
        <w:t xml:space="preserve"> согласно приложения №1.</w:t>
      </w:r>
    </w:p>
    <w:p w:rsidR="00D353CB" w:rsidRPr="00F97227" w:rsidRDefault="00F97227" w:rsidP="006A73F1">
      <w:pPr>
        <w:pStyle w:val="a8"/>
        <w:widowControl/>
        <w:numPr>
          <w:ilvl w:val="1"/>
          <w:numId w:val="3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53CB" w:rsidRPr="00F97227">
        <w:rPr>
          <w:rFonts w:ascii="Times New Roman" w:hAnsi="Times New Roman"/>
          <w:sz w:val="28"/>
          <w:szCs w:val="28"/>
        </w:rPr>
        <w:t xml:space="preserve">Утвердить </w:t>
      </w:r>
      <w:r w:rsidR="00D353CB" w:rsidRPr="00F97227">
        <w:rPr>
          <w:rFonts w:ascii="Times New Roman" w:hAnsi="Times New Roman"/>
          <w:bCs/>
          <w:sz w:val="28"/>
          <w:szCs w:val="28"/>
        </w:rPr>
        <w:t>ключевые и индикативные показатели и их целевые</w:t>
      </w:r>
    </w:p>
    <w:p w:rsidR="00D353CB" w:rsidRPr="00773EE7" w:rsidRDefault="00D353CB" w:rsidP="006A7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227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  <w:r w:rsidR="00F97227" w:rsidRPr="00F9722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F97227" w:rsidRPr="00F97227">
        <w:rPr>
          <w:rFonts w:ascii="Times New Roman" w:hAnsi="Times New Roman"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 в границах населенных пунктов  Батецкого сельского поселения </w:t>
      </w:r>
      <w:r w:rsidR="00F97227" w:rsidRPr="00F9722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F97227">
        <w:rPr>
          <w:rFonts w:ascii="Times New Roman" w:hAnsi="Times New Roman" w:cs="Times New Roman"/>
          <w:sz w:val="28"/>
          <w:szCs w:val="28"/>
        </w:rPr>
        <w:t xml:space="preserve"> приложения №2.</w:t>
      </w:r>
    </w:p>
    <w:p w:rsidR="00B27FB9" w:rsidRPr="00D353CB" w:rsidRDefault="00D353CB" w:rsidP="006A73F1">
      <w:pPr>
        <w:pStyle w:val="a8"/>
        <w:numPr>
          <w:ilvl w:val="0"/>
          <w:numId w:val="39"/>
        </w:numPr>
        <w:autoSpaceDE w:val="0"/>
        <w:autoSpaceDN w:val="0"/>
        <w:spacing w:before="6" w:line="268" w:lineRule="auto"/>
        <w:ind w:left="0" w:right="156" w:firstLine="709"/>
        <w:jc w:val="both"/>
        <w:rPr>
          <w:rFonts w:ascii="Times New Roman" w:hAnsi="Times New Roman"/>
          <w:sz w:val="28"/>
        </w:rPr>
      </w:pPr>
      <w:r w:rsidRPr="00D353CB">
        <w:rPr>
          <w:rFonts w:ascii="Times New Roman" w:hAnsi="Times New Roman"/>
          <w:sz w:val="28"/>
        </w:rPr>
        <w:t xml:space="preserve">Пункт 1.1. настоящего решения 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вступает</w:t>
      </w:r>
      <w:r w:rsidR="002C55FF" w:rsidRPr="00D353CB">
        <w:rPr>
          <w:rFonts w:ascii="Times New Roman" w:hAnsi="Times New Roman"/>
          <w:sz w:val="28"/>
        </w:rPr>
        <w:t xml:space="preserve"> 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в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2C55FF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силу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2C55FF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с</w:t>
      </w:r>
      <w:r w:rsidR="00B27FB9" w:rsidRPr="00D353CB">
        <w:rPr>
          <w:rFonts w:ascii="Times New Roman" w:hAnsi="Times New Roman"/>
          <w:spacing w:val="-7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01</w:t>
      </w:r>
      <w:r w:rsidR="00B27FB9" w:rsidRPr="00D353CB">
        <w:rPr>
          <w:rFonts w:ascii="Times New Roman" w:hAnsi="Times New Roman"/>
          <w:spacing w:val="-5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марта</w:t>
      </w:r>
      <w:r w:rsidRPr="00D353CB">
        <w:rPr>
          <w:rFonts w:ascii="Times New Roman" w:hAnsi="Times New Roman"/>
          <w:spacing w:val="-3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2022</w:t>
      </w:r>
      <w:r w:rsidR="00B27FB9" w:rsidRPr="00D353CB">
        <w:rPr>
          <w:rFonts w:ascii="Times New Roman" w:hAnsi="Times New Roman"/>
          <w:spacing w:val="1"/>
          <w:sz w:val="28"/>
        </w:rPr>
        <w:t xml:space="preserve"> </w:t>
      </w:r>
      <w:r w:rsidR="00B27FB9" w:rsidRPr="00D353CB">
        <w:rPr>
          <w:rFonts w:ascii="Times New Roman" w:hAnsi="Times New Roman"/>
          <w:sz w:val="28"/>
        </w:rPr>
        <w:t>года.</w:t>
      </w:r>
    </w:p>
    <w:p w:rsidR="00367DD9" w:rsidRPr="00A73D26" w:rsidRDefault="00D353CB" w:rsidP="006A73F1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DD9" w:rsidRPr="00B62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7DD9" w:rsidRPr="00B6200A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</w:t>
      </w:r>
      <w:proofErr w:type="spellStart"/>
      <w:r w:rsidR="00367DD9" w:rsidRPr="00B6200A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="00367DD9" w:rsidRPr="00B6200A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</w:t>
      </w:r>
      <w:proofErr w:type="spellStart"/>
      <w:r w:rsidR="00367DD9" w:rsidRPr="00B6200A"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 w:rsidR="00367DD9" w:rsidRPr="00B6200A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367DD9" w:rsidRPr="00A73D26" w:rsidRDefault="00367DD9" w:rsidP="00367DD9">
      <w:pPr>
        <w:jc w:val="both"/>
        <w:rPr>
          <w:rFonts w:ascii="Times New Roman" w:hAnsi="Times New Roman" w:cs="Times New Roman"/>
        </w:rPr>
      </w:pPr>
    </w:p>
    <w:p w:rsidR="00BC3B34" w:rsidRPr="006A73F1" w:rsidRDefault="00BC3B34" w:rsidP="00BC3B34">
      <w:pPr>
        <w:jc w:val="both"/>
        <w:rPr>
          <w:rFonts w:ascii="Times New Roman" w:hAnsi="Times New Roman" w:cs="Times New Roman"/>
          <w:sz w:val="26"/>
          <w:szCs w:val="26"/>
        </w:rPr>
      </w:pPr>
      <w:r w:rsidRPr="006A73F1">
        <w:rPr>
          <w:rFonts w:ascii="Times New Roman" w:hAnsi="Times New Roman" w:cs="Times New Roman"/>
          <w:sz w:val="26"/>
          <w:szCs w:val="26"/>
        </w:rPr>
        <w:t>Проект внесен:</w:t>
      </w:r>
    </w:p>
    <w:p w:rsidR="00BC3B34" w:rsidRPr="006A73F1" w:rsidRDefault="00F97227" w:rsidP="00BC3B3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A73F1">
        <w:rPr>
          <w:rFonts w:ascii="Times New Roman" w:hAnsi="Times New Roman" w:cs="Times New Roman"/>
          <w:sz w:val="26"/>
          <w:szCs w:val="26"/>
        </w:rPr>
        <w:t>Служащий 2 категории</w:t>
      </w:r>
      <w:r w:rsidR="00BC3B34" w:rsidRPr="006A73F1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BC3B34" w:rsidRPr="006A73F1" w:rsidRDefault="00BC3B34" w:rsidP="00BC3B3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A73F1">
        <w:rPr>
          <w:rFonts w:ascii="Times New Roman" w:hAnsi="Times New Roman" w:cs="Times New Roman"/>
          <w:sz w:val="26"/>
          <w:szCs w:val="26"/>
        </w:rPr>
        <w:t xml:space="preserve">по работе с территориями                                                       </w:t>
      </w:r>
      <w:r w:rsidR="00F97227" w:rsidRPr="006A73F1">
        <w:rPr>
          <w:rFonts w:ascii="Times New Roman" w:hAnsi="Times New Roman" w:cs="Times New Roman"/>
          <w:sz w:val="26"/>
          <w:szCs w:val="26"/>
        </w:rPr>
        <w:t>Е.Н. Мальцева</w:t>
      </w:r>
    </w:p>
    <w:p w:rsidR="00BC3B34" w:rsidRPr="006A73F1" w:rsidRDefault="00BC3B34" w:rsidP="00BC3B34">
      <w:pPr>
        <w:jc w:val="both"/>
        <w:rPr>
          <w:sz w:val="26"/>
          <w:szCs w:val="26"/>
        </w:rPr>
      </w:pPr>
    </w:p>
    <w:p w:rsidR="00EF149A" w:rsidRPr="006A73F1" w:rsidRDefault="00EF149A" w:rsidP="00EF149A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A29BB" w:rsidRPr="006A73F1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BA29BB" w:rsidRPr="006A73F1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A73F1">
        <w:rPr>
          <w:rFonts w:ascii="Times New Roman" w:hAnsi="Times New Roman" w:cs="Times New Roman"/>
          <w:spacing w:val="-11"/>
          <w:sz w:val="26"/>
          <w:szCs w:val="26"/>
        </w:rPr>
        <w:t>Согласовано:</w:t>
      </w:r>
    </w:p>
    <w:p w:rsidR="00BA29BB" w:rsidRPr="006A73F1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A73F1">
        <w:rPr>
          <w:rFonts w:ascii="Times New Roman" w:hAnsi="Times New Roman" w:cs="Times New Roman"/>
          <w:spacing w:val="-11"/>
          <w:sz w:val="26"/>
          <w:szCs w:val="26"/>
        </w:rPr>
        <w:t>Начальник Управления  по работе</w:t>
      </w:r>
    </w:p>
    <w:p w:rsidR="00BA29BB" w:rsidRPr="006A73F1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A73F1">
        <w:rPr>
          <w:rFonts w:ascii="Times New Roman" w:hAnsi="Times New Roman" w:cs="Times New Roman"/>
          <w:spacing w:val="-11"/>
          <w:sz w:val="26"/>
          <w:szCs w:val="26"/>
        </w:rPr>
        <w:t>с территориями                                                                                    Т.Н. Иванова</w:t>
      </w:r>
    </w:p>
    <w:p w:rsidR="00BA29BB" w:rsidRPr="006A73F1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BA29BB" w:rsidRPr="006A73F1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A73F1">
        <w:rPr>
          <w:rFonts w:ascii="Times New Roman" w:hAnsi="Times New Roman" w:cs="Times New Roman"/>
          <w:spacing w:val="-11"/>
          <w:sz w:val="26"/>
          <w:szCs w:val="26"/>
        </w:rPr>
        <w:t>Заместитель Главы Администрации                                             В.Ю. Полушкин</w:t>
      </w:r>
    </w:p>
    <w:p w:rsidR="00BA29BB" w:rsidRPr="006A73F1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B6200A" w:rsidRPr="006A73F1" w:rsidRDefault="00F8130F" w:rsidP="00BA29BB">
      <w:pPr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A73F1">
        <w:rPr>
          <w:rFonts w:ascii="Times New Roman" w:hAnsi="Times New Roman" w:cs="Times New Roman"/>
          <w:snapToGrid w:val="0"/>
          <w:sz w:val="26"/>
          <w:szCs w:val="26"/>
        </w:rPr>
        <w:t>Заведующий отделом</w:t>
      </w:r>
      <w:r w:rsidR="00B6200A" w:rsidRPr="006A73F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BA29BB" w:rsidRPr="006A73F1" w:rsidRDefault="00BA29BB" w:rsidP="00BA29BB">
      <w:pPr>
        <w:jc w:val="both"/>
        <w:rPr>
          <w:rFonts w:ascii="Times New Roman" w:hAnsi="Times New Roman" w:cs="Times New Roman"/>
          <w:sz w:val="26"/>
          <w:szCs w:val="26"/>
        </w:rPr>
      </w:pPr>
      <w:r w:rsidRPr="006A73F1">
        <w:rPr>
          <w:rFonts w:ascii="Times New Roman" w:hAnsi="Times New Roman" w:cs="Times New Roman"/>
          <w:snapToGrid w:val="0"/>
          <w:sz w:val="26"/>
          <w:szCs w:val="26"/>
        </w:rPr>
        <w:t>юридическ</w:t>
      </w:r>
      <w:r w:rsidR="00B6200A" w:rsidRPr="006A73F1">
        <w:rPr>
          <w:rFonts w:ascii="Times New Roman" w:hAnsi="Times New Roman" w:cs="Times New Roman"/>
          <w:snapToGrid w:val="0"/>
          <w:sz w:val="26"/>
          <w:szCs w:val="26"/>
        </w:rPr>
        <w:t>ого</w:t>
      </w:r>
      <w:r w:rsidRPr="006A73F1">
        <w:rPr>
          <w:rFonts w:ascii="Times New Roman" w:hAnsi="Times New Roman" w:cs="Times New Roman"/>
          <w:snapToGrid w:val="0"/>
          <w:sz w:val="26"/>
          <w:szCs w:val="26"/>
        </w:rPr>
        <w:t xml:space="preserve"> отдел</w:t>
      </w:r>
      <w:r w:rsidR="00B6200A" w:rsidRPr="006A73F1">
        <w:rPr>
          <w:rFonts w:ascii="Times New Roman" w:hAnsi="Times New Roman" w:cs="Times New Roman"/>
          <w:snapToGrid w:val="0"/>
          <w:sz w:val="26"/>
          <w:szCs w:val="26"/>
        </w:rPr>
        <w:t xml:space="preserve">а                         </w:t>
      </w:r>
      <w:r w:rsidRPr="006A73F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="00F8130F" w:rsidRPr="006A73F1">
        <w:rPr>
          <w:rFonts w:ascii="Times New Roman" w:hAnsi="Times New Roman" w:cs="Times New Roman"/>
          <w:sz w:val="26"/>
          <w:szCs w:val="26"/>
        </w:rPr>
        <w:t>В.Т.Волосач</w:t>
      </w:r>
      <w:proofErr w:type="spellEnd"/>
    </w:p>
    <w:p w:rsidR="00BA29BB" w:rsidRPr="006A73F1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Разослать: в дело- 1, Управление-1, Прокуратура-1, Ком.фин-1</w:t>
      </w: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BA29BB" w:rsidRPr="002710A4" w:rsidRDefault="00BA29BB" w:rsidP="00BA29BB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3F1" w:rsidRDefault="006A73F1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Default="00BA29BB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Default="00F8130F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lastRenderedPageBreak/>
        <w:t xml:space="preserve">Приложение 1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                               к Положению о муниципальном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контроле на автомобильно</w:t>
      </w:r>
      <w:r>
        <w:rPr>
          <w:rFonts w:ascii="Times New Roman" w:hAnsi="Times New Roman" w:cs="Times New Roman"/>
        </w:rPr>
        <w:t>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транспорте, городском наземном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электрическом транспорте и в дорожном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хозяйстве    в границ</w:t>
      </w:r>
      <w:r w:rsidRPr="00F8130F">
        <w:rPr>
          <w:rFonts w:ascii="Times New Roman" w:hAnsi="Times New Roman" w:cs="Times New Roman"/>
          <w:bCs/>
        </w:rPr>
        <w:t>ах</w:t>
      </w:r>
      <w:r w:rsidRPr="00F8130F">
        <w:rPr>
          <w:rFonts w:ascii="Times New Roman" w:hAnsi="Times New Roman" w:cs="Times New Roman"/>
        </w:rPr>
        <w:t xml:space="preserve"> населенных 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  <w:bCs/>
        </w:rPr>
      </w:pPr>
      <w:r w:rsidRPr="00F8130F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</w:t>
      </w:r>
      <w:r w:rsidRPr="00F8130F">
        <w:rPr>
          <w:rFonts w:ascii="Times New Roman" w:hAnsi="Times New Roman" w:cs="Times New Roman"/>
          <w:bCs/>
        </w:rPr>
        <w:t xml:space="preserve">на территории </w:t>
      </w:r>
      <w:r w:rsidRPr="00F8130F">
        <w:rPr>
          <w:rFonts w:ascii="Times New Roman" w:hAnsi="Times New Roman" w:cs="Times New Roman"/>
        </w:rPr>
        <w:t xml:space="preserve"> Батецкого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F8130F">
        <w:rPr>
          <w:rFonts w:ascii="Times New Roman" w:hAnsi="Times New Roman" w:cs="Times New Roman"/>
        </w:rPr>
        <w:t xml:space="preserve">                                         сельского поселения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Default="00F8130F" w:rsidP="006A73F1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ПЕРЕЧЕНЬ ИНДИКАТОРОВ РИСКА</w:t>
      </w:r>
    </w:p>
    <w:p w:rsidR="00F8130F" w:rsidRPr="002A3E0E" w:rsidRDefault="00F8130F" w:rsidP="006A73F1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нарушения  обязательных требований в сфере муниципального  контроля</w:t>
      </w:r>
    </w:p>
    <w:p w:rsidR="00F8130F" w:rsidRDefault="00F8130F" w:rsidP="006A73F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F8130F" w:rsidRPr="00CF43F8" w:rsidRDefault="00F8130F" w:rsidP="00F8130F">
      <w:pPr>
        <w:jc w:val="both"/>
        <w:rPr>
          <w:rFonts w:ascii="Times New Roman" w:hAnsi="Times New Roman"/>
          <w:b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1. Наличие информации об установленном факте загрязнения и (или) повреждения 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 автомобильных дорог;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4. Наличие информации об установленном факте нарушений обязательных требований, у</w:t>
      </w:r>
      <w:r w:rsidRPr="000E022F">
        <w:rPr>
          <w:rFonts w:ascii="Times New Roman" w:hAnsi="Times New Roman"/>
          <w:w w:val="95"/>
          <w:sz w:val="28"/>
          <w:szCs w:val="28"/>
        </w:rPr>
        <w:t>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перевозок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государственного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(надзора)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области</w:t>
      </w:r>
      <w:r w:rsidRPr="000E02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регулярных</w:t>
      </w:r>
      <w:r w:rsidRPr="000E022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5.</w:t>
      </w:r>
      <w:r w:rsidRPr="00016C12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 автомобильных дорог и (или) дорожных сооружений, строительстве и реконструкции в границах придорожных полос  автомобильных дорог объектов капитального строительства, объектов, предназначенных для осуществления  дорожной деятельности, и объектов дорожного сервиса, а также при размещении элементов обустройства автомобильных дорог;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 ремонта, ремонта и содержания, обязательным требованиям;</w:t>
      </w:r>
    </w:p>
    <w:p w:rsidR="00F8130F" w:rsidRDefault="00F8130F" w:rsidP="006A73F1">
      <w:pPr>
        <w:tabs>
          <w:tab w:val="left" w:pos="1583"/>
        </w:tabs>
        <w:autoSpaceDE w:val="0"/>
        <w:autoSpaceDN w:val="0"/>
        <w:ind w:firstLine="709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F8130F" w:rsidRDefault="00F8130F" w:rsidP="00F8130F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                                          _________________________</w:t>
      </w: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F8130F">
        <w:rPr>
          <w:rFonts w:ascii="Times New Roman" w:hAnsi="Times New Roman" w:cs="Times New Roman"/>
        </w:rPr>
        <w:t xml:space="preserve">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                               к Положению о муниципальном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контроле на автомобильно</w:t>
      </w:r>
      <w:r>
        <w:rPr>
          <w:rFonts w:ascii="Times New Roman" w:hAnsi="Times New Roman" w:cs="Times New Roman"/>
        </w:rPr>
        <w:t>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      транспорте, городском наземном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>электрическом транспорте и в дорожном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</w:rPr>
      </w:pPr>
      <w:r w:rsidRPr="00F8130F">
        <w:rPr>
          <w:rFonts w:ascii="Times New Roman" w:hAnsi="Times New Roman" w:cs="Times New Roman"/>
        </w:rPr>
        <w:t xml:space="preserve"> хозяйстве    в границ</w:t>
      </w:r>
      <w:r w:rsidRPr="00F8130F">
        <w:rPr>
          <w:rFonts w:ascii="Times New Roman" w:hAnsi="Times New Roman" w:cs="Times New Roman"/>
          <w:bCs/>
        </w:rPr>
        <w:t>ах</w:t>
      </w:r>
      <w:r w:rsidRPr="00F8130F">
        <w:rPr>
          <w:rFonts w:ascii="Times New Roman" w:hAnsi="Times New Roman" w:cs="Times New Roman"/>
        </w:rPr>
        <w:t xml:space="preserve"> населенных </w:t>
      </w:r>
    </w:p>
    <w:p w:rsidR="00F8130F" w:rsidRPr="00F8130F" w:rsidRDefault="00F8130F" w:rsidP="00F8130F">
      <w:pPr>
        <w:widowControl/>
        <w:ind w:left="4536"/>
        <w:jc w:val="right"/>
        <w:rPr>
          <w:rFonts w:ascii="Times New Roman" w:hAnsi="Times New Roman" w:cs="Times New Roman"/>
          <w:bCs/>
        </w:rPr>
      </w:pPr>
      <w:r w:rsidRPr="00F8130F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</w:t>
      </w:r>
      <w:r w:rsidRPr="00F8130F">
        <w:rPr>
          <w:rFonts w:ascii="Times New Roman" w:hAnsi="Times New Roman" w:cs="Times New Roman"/>
          <w:bCs/>
        </w:rPr>
        <w:t xml:space="preserve">на территории </w:t>
      </w:r>
      <w:r w:rsidRPr="00F8130F">
        <w:rPr>
          <w:rFonts w:ascii="Times New Roman" w:hAnsi="Times New Roman" w:cs="Times New Roman"/>
        </w:rPr>
        <w:t xml:space="preserve"> Батецкого </w:t>
      </w:r>
    </w:p>
    <w:p w:rsidR="00F8130F" w:rsidRPr="00F8130F" w:rsidRDefault="00F8130F" w:rsidP="00F8130F">
      <w:pPr>
        <w:jc w:val="right"/>
        <w:rPr>
          <w:rFonts w:ascii="Times New Roman" w:hAnsi="Times New Roman" w:cs="Times New Roman"/>
          <w:sz w:val="24"/>
          <w:szCs w:val="24"/>
        </w:rPr>
      </w:pPr>
      <w:r w:rsidRPr="00F8130F">
        <w:rPr>
          <w:rFonts w:ascii="Times New Roman" w:hAnsi="Times New Roman" w:cs="Times New Roman"/>
        </w:rPr>
        <w:t xml:space="preserve">                                         сельского поселения</w:t>
      </w:r>
    </w:p>
    <w:p w:rsidR="00B6200A" w:rsidRDefault="00B6200A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00A" w:rsidRPr="00F8130F" w:rsidRDefault="00F8130F" w:rsidP="00F8130F">
      <w:pPr>
        <w:widowControl/>
        <w:spacing w:line="24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Pr="00F81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ПОКАЗАТЕЛИ</w:t>
      </w:r>
    </w:p>
    <w:p w:rsidR="00B6200A" w:rsidRPr="00F8130F" w:rsidRDefault="00B6200A" w:rsidP="00F8130F">
      <w:pPr>
        <w:widowControl/>
        <w:spacing w:line="240" w:lineRule="exact"/>
        <w:ind w:left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130F" w:rsidRDefault="00F8130F" w:rsidP="002D0EC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 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2D0ECC"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="002D0ECC"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 w:rsidR="002D0ECC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2D0ECC" w:rsidRPr="001C3C19" w:rsidRDefault="002D0ECC" w:rsidP="00F8130F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06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506"/>
        <w:gridCol w:w="1843"/>
      </w:tblGrid>
      <w:tr w:rsidR="002D0ECC" w:rsidRPr="000E022F" w:rsidTr="004067B5">
        <w:trPr>
          <w:trHeight w:val="484"/>
        </w:trPr>
        <w:tc>
          <w:tcPr>
            <w:tcW w:w="716" w:type="dxa"/>
          </w:tcPr>
          <w:p w:rsidR="002D0ECC" w:rsidRPr="006C10E9" w:rsidRDefault="002D0ECC" w:rsidP="004067B5">
            <w:pPr>
              <w:pStyle w:val="TableParagraph"/>
              <w:spacing w:line="464" w:lineRule="exact"/>
              <w:ind w:left="170"/>
              <w:jc w:val="both"/>
              <w:rPr>
                <w:sz w:val="20"/>
                <w:szCs w:val="20"/>
                <w:lang w:val="ru-RU"/>
              </w:rPr>
            </w:pPr>
            <w:r w:rsidRPr="006C10E9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506" w:type="dxa"/>
          </w:tcPr>
          <w:p w:rsidR="002D0ECC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w w:val="95"/>
                <w:sz w:val="28"/>
                <w:szCs w:val="28"/>
                <w:lang w:val="ru-RU"/>
              </w:rPr>
            </w:pPr>
          </w:p>
          <w:p w:rsidR="002D0ECC" w:rsidRPr="00924D05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924D05">
              <w:rPr>
                <w:w w:val="95"/>
                <w:sz w:val="28"/>
                <w:szCs w:val="28"/>
              </w:rPr>
              <w:t>Ключевые</w:t>
            </w:r>
            <w:proofErr w:type="spellEnd"/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924D05">
              <w:rPr>
                <w:w w:val="9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:rsidR="002D0ECC" w:rsidRDefault="002D0ECC" w:rsidP="004067B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2D0ECC" w:rsidRPr="000E022F" w:rsidRDefault="002D0ECC" w:rsidP="004067B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proofErr w:type="spellStart"/>
            <w:r w:rsidRPr="000E022F">
              <w:rPr>
                <w:sz w:val="28"/>
                <w:szCs w:val="28"/>
              </w:rPr>
              <w:t>елевые</w:t>
            </w:r>
            <w:proofErr w:type="spellEnd"/>
          </w:p>
          <w:p w:rsidR="002D0ECC" w:rsidRPr="000E022F" w:rsidRDefault="002D0ECC" w:rsidP="004067B5">
            <w:pPr>
              <w:pStyle w:val="TableParagraph"/>
              <w:spacing w:line="252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0E022F">
              <w:rPr>
                <w:w w:val="105"/>
                <w:sz w:val="28"/>
                <w:szCs w:val="28"/>
              </w:rPr>
              <w:t>значения</w:t>
            </w:r>
            <w:proofErr w:type="spellEnd"/>
          </w:p>
        </w:tc>
      </w:tr>
      <w:tr w:rsidR="002D0ECC" w:rsidRPr="003C35D4" w:rsidTr="004067B5">
        <w:trPr>
          <w:trHeight w:val="239"/>
        </w:trPr>
        <w:tc>
          <w:tcPr>
            <w:tcW w:w="716" w:type="dxa"/>
          </w:tcPr>
          <w:p w:rsidR="002D0ECC" w:rsidRPr="00924D05" w:rsidRDefault="002D0ECC" w:rsidP="004067B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506" w:type="dxa"/>
          </w:tcPr>
          <w:p w:rsidR="002D0ECC" w:rsidRPr="00924D05" w:rsidRDefault="002D0ECC" w:rsidP="004067B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D0ECC" w:rsidRPr="003C35D4" w:rsidRDefault="002D0ECC" w:rsidP="004067B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2D0ECC" w:rsidRPr="00924D05" w:rsidTr="004067B5">
        <w:trPr>
          <w:trHeight w:val="536"/>
        </w:trPr>
        <w:tc>
          <w:tcPr>
            <w:tcW w:w="716" w:type="dxa"/>
          </w:tcPr>
          <w:p w:rsidR="002D0ECC" w:rsidRPr="000E022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2D0ECC" w:rsidRPr="00B53912" w:rsidRDefault="002D0ECC" w:rsidP="004067B5">
            <w:pPr>
              <w:pStyle w:val="TableParagraph"/>
              <w:spacing w:line="274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1843" w:type="dxa"/>
          </w:tcPr>
          <w:p w:rsidR="002D0ECC" w:rsidRPr="00924D05" w:rsidRDefault="002D0ECC" w:rsidP="004067B5">
            <w:pPr>
              <w:pStyle w:val="TableParagraph"/>
              <w:spacing w:line="29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24D05">
              <w:rPr>
                <w:sz w:val="24"/>
                <w:szCs w:val="24"/>
              </w:rPr>
              <w:t>%</w:t>
            </w:r>
          </w:p>
        </w:tc>
      </w:tr>
      <w:tr w:rsidR="002D0ECC" w:rsidRPr="00924D05" w:rsidTr="004067B5">
        <w:trPr>
          <w:trHeight w:val="767"/>
        </w:trPr>
        <w:tc>
          <w:tcPr>
            <w:tcW w:w="716" w:type="dxa"/>
          </w:tcPr>
          <w:p w:rsidR="002D0ECC" w:rsidRPr="000E022F" w:rsidRDefault="002D0ECC" w:rsidP="004067B5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2D0ECC" w:rsidRPr="00B53912" w:rsidRDefault="002D0ECC" w:rsidP="004067B5">
            <w:pPr>
              <w:pStyle w:val="TableParagraph"/>
              <w:spacing w:line="212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1843" w:type="dxa"/>
          </w:tcPr>
          <w:p w:rsidR="002D0ECC" w:rsidRPr="00924D05" w:rsidRDefault="002D0ECC" w:rsidP="004067B5">
            <w:pPr>
              <w:pStyle w:val="TableParagraph"/>
              <w:spacing w:line="293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Pr="00924D05">
              <w:rPr>
                <w:sz w:val="24"/>
                <w:szCs w:val="24"/>
              </w:rPr>
              <w:t>%</w:t>
            </w:r>
          </w:p>
        </w:tc>
      </w:tr>
      <w:tr w:rsidR="002D0ECC" w:rsidRPr="00B53912" w:rsidTr="004067B5">
        <w:trPr>
          <w:trHeight w:val="362"/>
        </w:trPr>
        <w:tc>
          <w:tcPr>
            <w:tcW w:w="716" w:type="dxa"/>
            <w:tcBorders>
              <w:bottom w:val="single" w:sz="4" w:space="0" w:color="auto"/>
            </w:tcBorders>
          </w:tcPr>
          <w:p w:rsidR="002D0ECC" w:rsidRPr="000E022F" w:rsidRDefault="002D0ECC" w:rsidP="004067B5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2D0ECC" w:rsidRPr="007718BC" w:rsidRDefault="002D0ECC" w:rsidP="004067B5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spacing w:before="2" w:line="240" w:lineRule="auto"/>
              <w:ind w:left="170"/>
              <w:jc w:val="center"/>
              <w:rPr>
                <w:sz w:val="28"/>
                <w:szCs w:val="28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</w:t>
            </w:r>
            <w:r w:rsidRPr="00B53912">
              <w:rPr>
                <w:w w:val="90"/>
                <w:sz w:val="28"/>
                <w:szCs w:val="28"/>
              </w:rPr>
              <w:t>%</w:t>
            </w:r>
          </w:p>
        </w:tc>
      </w:tr>
      <w:tr w:rsidR="002D0ECC" w:rsidRPr="00B53912" w:rsidTr="004067B5">
        <w:trPr>
          <w:trHeight w:val="435"/>
        </w:trPr>
        <w:tc>
          <w:tcPr>
            <w:tcW w:w="716" w:type="dxa"/>
            <w:tcBorders>
              <w:top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D0ECC" w:rsidRPr="00B53912" w:rsidRDefault="002D0ECC" w:rsidP="004067B5">
            <w:pPr>
              <w:pStyle w:val="TableParagraph"/>
              <w:spacing w:before="2"/>
              <w:ind w:left="170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90%</w:t>
            </w:r>
          </w:p>
        </w:tc>
      </w:tr>
    </w:tbl>
    <w:p w:rsidR="00F8130F" w:rsidRDefault="00F8130F" w:rsidP="00F8130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8130F" w:rsidRDefault="002D0ECC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CC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2D0ECC" w:rsidRDefault="002D0ECC" w:rsidP="002D0ECC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1C3C19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границ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  Батецкого сельского поселения</w:t>
      </w:r>
    </w:p>
    <w:p w:rsidR="002D0ECC" w:rsidRPr="002D0ECC" w:rsidRDefault="002D0ECC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920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214"/>
      </w:tblGrid>
      <w:tr w:rsidR="002D0ECC" w:rsidRPr="000E022F" w:rsidTr="004067B5">
        <w:trPr>
          <w:trHeight w:val="719"/>
        </w:trPr>
        <w:tc>
          <w:tcPr>
            <w:tcW w:w="706" w:type="dxa"/>
          </w:tcPr>
          <w:p w:rsidR="002D0ECC" w:rsidRPr="00924D05" w:rsidRDefault="002D0ECC" w:rsidP="004067B5">
            <w:pPr>
              <w:pStyle w:val="TableParagraph"/>
              <w:spacing w:line="195" w:lineRule="exact"/>
              <w:ind w:left="170"/>
              <w:jc w:val="both"/>
              <w:rPr>
                <w:sz w:val="24"/>
                <w:szCs w:val="24"/>
              </w:rPr>
            </w:pPr>
            <w:r w:rsidRPr="00924D05">
              <w:rPr>
                <w:w w:val="82"/>
                <w:sz w:val="24"/>
                <w:szCs w:val="24"/>
              </w:rPr>
              <w:t>№</w:t>
            </w:r>
          </w:p>
          <w:p w:rsidR="002D0ECC" w:rsidRPr="00924D05" w:rsidRDefault="002D0ECC" w:rsidP="004067B5">
            <w:pPr>
              <w:pStyle w:val="TableParagraph"/>
              <w:spacing w:line="290" w:lineRule="exact"/>
              <w:ind w:left="17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214" w:type="dxa"/>
          </w:tcPr>
          <w:p w:rsidR="002D0ECC" w:rsidRDefault="002D0ECC" w:rsidP="004067B5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  <w:p w:rsidR="002D0ECC" w:rsidRPr="002C24C0" w:rsidRDefault="002D0ECC" w:rsidP="004067B5">
            <w:pPr>
              <w:pStyle w:val="TableParagraph"/>
              <w:spacing w:line="245" w:lineRule="exact"/>
              <w:ind w:left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Pr="002C24C0">
              <w:rPr>
                <w:sz w:val="28"/>
                <w:szCs w:val="28"/>
                <w:lang w:val="ru-RU"/>
              </w:rPr>
              <w:t>Индикативные показатели</w:t>
            </w:r>
          </w:p>
        </w:tc>
      </w:tr>
      <w:tr w:rsidR="002D0ECC" w:rsidRPr="000E022F" w:rsidTr="004067B5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90096E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D0ECC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D0ECC" w:rsidRPr="002C24C0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4067B5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D0ECC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мероприятий,</w:t>
            </w: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4067B5">
        <w:trPr>
          <w:trHeight w:val="444"/>
        </w:trPr>
        <w:tc>
          <w:tcPr>
            <w:tcW w:w="706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D0ECC" w:rsidRPr="002C24C0" w:rsidRDefault="002D0ECC" w:rsidP="004067B5">
            <w:pPr>
              <w:widowControl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ичество внеплановых контрольных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(надзорных) мероприятий,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параметров, за отчетный период</w:t>
            </w:r>
          </w:p>
        </w:tc>
      </w:tr>
      <w:tr w:rsidR="002D0ECC" w:rsidRPr="000E022F" w:rsidTr="004067B5">
        <w:trPr>
          <w:trHeight w:val="400"/>
        </w:trPr>
        <w:tc>
          <w:tcPr>
            <w:tcW w:w="706" w:type="dxa"/>
            <w:tcBorders>
              <w:top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C24C0">
              <w:rPr>
                <w:sz w:val="28"/>
                <w:szCs w:val="28"/>
                <w:lang w:val="ru-RU"/>
              </w:rPr>
              <w:t xml:space="preserve">бщее количество контрольных (надзорных) мероприятий </w:t>
            </w:r>
            <w:r w:rsidRPr="002C24C0">
              <w:rPr>
                <w:sz w:val="28"/>
                <w:szCs w:val="28"/>
                <w:lang w:val="ru-RU"/>
              </w:rPr>
              <w:br/>
              <w:t>с взаимодействием, проведенных за отчетный период</w:t>
            </w:r>
          </w:p>
        </w:tc>
      </w:tr>
      <w:tr w:rsidR="002D0ECC" w:rsidRPr="000E022F" w:rsidTr="004067B5">
        <w:trPr>
          <w:trHeight w:val="375"/>
        </w:trPr>
        <w:tc>
          <w:tcPr>
            <w:tcW w:w="706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2D0ECC" w:rsidRPr="0058761F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 с взаимодействием по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C24C0">
              <w:rPr>
                <w:sz w:val="28"/>
                <w:szCs w:val="28"/>
                <w:lang w:val="ru-RU"/>
              </w:rPr>
              <w:t>каждому виду КНМ,</w:t>
            </w: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2D0ECC" w:rsidRPr="000E022F" w:rsidTr="004067B5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5C3050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C305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проведенных </w:t>
            </w:r>
            <w:r w:rsidRPr="005C3050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с</w:t>
            </w:r>
            <w:r w:rsidRPr="005C3050">
              <w:rPr>
                <w:sz w:val="28"/>
                <w:szCs w:val="28"/>
                <w:lang w:val="ru-RU"/>
              </w:rPr>
              <w:t xml:space="preserve"> использованием средств дистанционного взаимодействия, за отчетный </w:t>
            </w:r>
            <w:r>
              <w:rPr>
                <w:sz w:val="28"/>
                <w:szCs w:val="28"/>
                <w:lang w:val="ru-RU"/>
              </w:rPr>
              <w:t xml:space="preserve">   период</w:t>
            </w:r>
          </w:p>
        </w:tc>
      </w:tr>
      <w:tr w:rsidR="002D0ECC" w:rsidRPr="000E022F" w:rsidTr="004067B5">
        <w:trPr>
          <w:trHeight w:val="40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90096E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обязательных профилактических визитов, </w:t>
            </w:r>
            <w:r>
              <w:rPr>
                <w:sz w:val="28"/>
                <w:szCs w:val="28"/>
                <w:lang w:val="ru-RU"/>
              </w:rPr>
              <w:t xml:space="preserve">проведенных </w:t>
            </w:r>
            <w:r>
              <w:rPr>
                <w:sz w:val="28"/>
                <w:szCs w:val="28"/>
                <w:lang w:val="ru-RU"/>
              </w:rPr>
              <w:br/>
              <w:t>за отчетный период</w:t>
            </w:r>
          </w:p>
        </w:tc>
      </w:tr>
      <w:tr w:rsidR="002D0ECC" w:rsidRPr="000E022F" w:rsidTr="004067B5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D0ECC" w:rsidP="004067B5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>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F43FC3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D0ECC">
              <w:rPr>
                <w:sz w:val="28"/>
                <w:szCs w:val="28"/>
                <w:lang w:val="ru-RU"/>
              </w:rPr>
              <w:t>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контрольных  (надзорных) мероприятий, по итогам  которых</w:t>
            </w:r>
          </w:p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возбуждены дела об административных правонарушениях,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50C5E">
              <w:rPr>
                <w:sz w:val="28"/>
                <w:szCs w:val="28"/>
                <w:lang w:val="ru-RU"/>
              </w:rPr>
              <w:t>умма административных штрафов, наложенных по результатам контрольных (надзорных) м</w:t>
            </w:r>
            <w:r>
              <w:rPr>
                <w:sz w:val="28"/>
                <w:szCs w:val="28"/>
                <w:lang w:val="ru-RU"/>
              </w:rPr>
              <w:t>ероприятий, за отчетный период</w:t>
            </w:r>
          </w:p>
        </w:tc>
      </w:tr>
      <w:tr w:rsidR="002D0ECC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50C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D0ECC" w:rsidRDefault="002D0ECC" w:rsidP="002D0ECC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2D0ECC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по результатам которых выявлены нарушения обязательных </w:t>
            </w:r>
            <w:r>
              <w:rPr>
                <w:sz w:val="28"/>
                <w:szCs w:val="28"/>
                <w:lang w:val="ru-RU"/>
              </w:rPr>
              <w:t>требований, за отчетный период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F50C5E">
              <w:rPr>
                <w:sz w:val="28"/>
                <w:szCs w:val="28"/>
                <w:lang w:val="ru-RU"/>
              </w:rPr>
      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</w:t>
            </w:r>
            <w:r>
              <w:rPr>
                <w:sz w:val="28"/>
                <w:szCs w:val="28"/>
                <w:lang w:val="ru-RU"/>
              </w:rPr>
              <w:t>гласовании, за отчетный период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50C5E">
              <w:rPr>
                <w:sz w:val="28"/>
                <w:szCs w:val="28"/>
                <w:lang w:val="ru-RU"/>
              </w:rPr>
              <w:t>бщее количество учтенных объектов контроля на конец отчетного периода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F50C5E">
              <w:rPr>
                <w:sz w:val="28"/>
                <w:szCs w:val="28"/>
                <w:lang w:val="ru-RU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 w:rsidR="00F50C5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F50C5E" w:rsidRDefault="00F50C5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F50C5E" w:rsidRPr="005B54EE" w:rsidRDefault="005B54EE" w:rsidP="005B54E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B54EE">
              <w:rPr>
                <w:sz w:val="28"/>
                <w:szCs w:val="28"/>
                <w:lang w:val="ru-RU"/>
              </w:rPr>
              <w:t>оличество учтенных контролируемых</w:t>
            </w:r>
            <w:r>
              <w:rPr>
                <w:sz w:val="28"/>
                <w:szCs w:val="28"/>
                <w:lang w:val="ru-RU"/>
              </w:rPr>
              <w:t xml:space="preserve"> лиц на конец отчетного периода</w:t>
            </w:r>
          </w:p>
        </w:tc>
      </w:tr>
      <w:tr w:rsidR="005B54E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5B54E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B54EE">
              <w:rPr>
                <w:sz w:val="28"/>
                <w:szCs w:val="28"/>
                <w:lang w:val="ru-RU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5B54E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5B54EE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Pr="005B54EE">
              <w:rPr>
                <w:rFonts w:cs="Times New Roman"/>
                <w:sz w:val="28"/>
                <w:szCs w:val="28"/>
                <w:lang w:val="ru-RU"/>
              </w:rPr>
              <w:t xml:space="preserve">бщее количество жалоб, поданных контролируемыми лицами </w:t>
            </w:r>
            <w:r w:rsidRPr="005B54EE">
              <w:rPr>
                <w:rFonts w:cs="Times New Roman"/>
                <w:sz w:val="28"/>
                <w:szCs w:val="28"/>
                <w:lang w:val="ru-RU"/>
              </w:rPr>
              <w:br/>
              <w:t>в досудебном порядке за отчетный период</w:t>
            </w:r>
          </w:p>
        </w:tc>
      </w:tr>
      <w:tr w:rsidR="005B54EE" w:rsidRPr="000E022F" w:rsidTr="004067B5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5B54EE" w:rsidP="00F50C5E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5B54EE" w:rsidRPr="005B54EE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оличество жалоб, в отношении которых контрольным (надзорным) органом был нарушен срок 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ассмотрения, за отчетный период</w:t>
            </w:r>
          </w:p>
        </w:tc>
      </w:tr>
      <w:tr w:rsidR="002D0ECC" w:rsidRPr="000E022F" w:rsidTr="004067B5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0.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твительными, за отчетный период</w:t>
            </w:r>
          </w:p>
        </w:tc>
      </w:tr>
      <w:tr w:rsidR="002D0ECC" w:rsidRPr="000E022F" w:rsidTr="004067B5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 порядке, за отчетный период</w:t>
            </w:r>
          </w:p>
        </w:tc>
      </w:tr>
      <w:tr w:rsidR="002D0ECC" w:rsidRPr="000E022F" w:rsidTr="004067B5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080AB0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об удовлетворении заявленных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требований, за отчетный период</w:t>
            </w:r>
          </w:p>
        </w:tc>
      </w:tr>
      <w:tr w:rsidR="002D0ECC" w:rsidRPr="000E022F" w:rsidTr="004067B5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2C24C0" w:rsidRDefault="002661F7" w:rsidP="004067B5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D0EC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2D0ECC" w:rsidRPr="00E95591" w:rsidRDefault="002661F7" w:rsidP="002661F7">
            <w:pPr>
              <w:widowControl/>
              <w:spacing w:after="160"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</w:t>
            </w:r>
            <w:r w:rsidRPr="002661F7">
              <w:rPr>
                <w:rFonts w:ascii="Times New Roman" w:hAnsi="Times New Roman"/>
                <w:sz w:val="28"/>
                <w:szCs w:val="28"/>
                <w:lang w:val="ru-RU"/>
              </w:rPr>
              <w:t>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 отменены, за отчетный период</w:t>
            </w:r>
          </w:p>
        </w:tc>
      </w:tr>
    </w:tbl>
    <w:p w:rsidR="002D0ECC" w:rsidRPr="000E022F" w:rsidRDefault="002D0ECC" w:rsidP="002D0ECC">
      <w:pPr>
        <w:spacing w:before="27"/>
        <w:jc w:val="both"/>
        <w:rPr>
          <w:rFonts w:ascii="Times New Roman" w:hAnsi="Times New Roman" w:cs="Times New Roman"/>
          <w:sz w:val="28"/>
          <w:szCs w:val="28"/>
        </w:rPr>
      </w:pPr>
    </w:p>
    <w:p w:rsidR="00F8130F" w:rsidRPr="002D0ECC" w:rsidRDefault="00070B13" w:rsidP="00F8130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bookmarkStart w:id="0" w:name="_GoBack"/>
      <w:bookmarkEnd w:id="0"/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F" w:rsidRDefault="000E022F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DD9" w:rsidRDefault="00367DD9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EB3" w:rsidRDefault="00923EB3" w:rsidP="00EF149A">
      <w:pPr>
        <w:widowControl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3EB3" w:rsidSect="00F8130F">
      <w:headerReference w:type="default" r:id="rId8"/>
      <w:pgSz w:w="11910" w:h="16840"/>
      <w:pgMar w:top="800" w:right="995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66" w:rsidRDefault="00714266" w:rsidP="0044555F">
      <w:r>
        <w:separator/>
      </w:r>
    </w:p>
  </w:endnote>
  <w:endnote w:type="continuationSeparator" w:id="0">
    <w:p w:rsidR="00714266" w:rsidRDefault="00714266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66" w:rsidRDefault="00714266" w:rsidP="0044555F">
      <w:r>
        <w:separator/>
      </w:r>
    </w:p>
  </w:footnote>
  <w:footnote w:type="continuationSeparator" w:id="0">
    <w:p w:rsidR="00714266" w:rsidRDefault="00714266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9" w:rsidRDefault="00C34479">
    <w:pPr>
      <w:pStyle w:val="ab"/>
      <w:jc w:val="center"/>
    </w:pPr>
  </w:p>
  <w:p w:rsidR="00C34479" w:rsidRDefault="00C344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 w15:restartNumberingAfterBreak="0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E642C6A"/>
    <w:multiLevelType w:val="multilevel"/>
    <w:tmpl w:val="C2A6E5E6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4" w:hanging="2160"/>
      </w:pPr>
      <w:rPr>
        <w:rFonts w:hint="default"/>
      </w:rPr>
    </w:lvl>
  </w:abstractNum>
  <w:abstractNum w:abstractNumId="12" w15:restartNumberingAfterBreak="0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7" w15:restartNumberingAfterBreak="0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8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20" w15:restartNumberingAfterBreak="0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1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3" w15:restartNumberingAfterBreak="0">
    <w:nsid w:val="48DA1CA5"/>
    <w:multiLevelType w:val="hybridMultilevel"/>
    <w:tmpl w:val="21FAC848"/>
    <w:lvl w:ilvl="0" w:tplc="F35CAC98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4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2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29" w15:restartNumberingAfterBreak="0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1" w15:restartNumberingAfterBreak="0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2" w15:restartNumberingAfterBreak="0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3" w15:restartNumberingAfterBreak="0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4" w15:restartNumberingAfterBreak="0">
    <w:nsid w:val="65B10D05"/>
    <w:multiLevelType w:val="multilevel"/>
    <w:tmpl w:val="67BC131C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5" w15:restartNumberingAfterBreak="0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36" w15:restartNumberingAfterBreak="0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37" w15:restartNumberingAfterBreak="0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38" w15:restartNumberingAfterBreak="0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14"/>
  </w:num>
  <w:num w:numId="8">
    <w:abstractNumId w:val="0"/>
  </w:num>
  <w:num w:numId="9">
    <w:abstractNumId w:val="6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0"/>
  </w:num>
  <w:num w:numId="15">
    <w:abstractNumId w:val="23"/>
  </w:num>
  <w:num w:numId="16">
    <w:abstractNumId w:val="37"/>
  </w:num>
  <w:num w:numId="17">
    <w:abstractNumId w:val="31"/>
  </w:num>
  <w:num w:numId="18">
    <w:abstractNumId w:val="33"/>
  </w:num>
  <w:num w:numId="19">
    <w:abstractNumId w:val="34"/>
  </w:num>
  <w:num w:numId="20">
    <w:abstractNumId w:val="26"/>
  </w:num>
  <w:num w:numId="21">
    <w:abstractNumId w:val="29"/>
  </w:num>
  <w:num w:numId="22">
    <w:abstractNumId w:val="12"/>
  </w:num>
  <w:num w:numId="23">
    <w:abstractNumId w:val="36"/>
  </w:num>
  <w:num w:numId="24">
    <w:abstractNumId w:val="32"/>
  </w:num>
  <w:num w:numId="25">
    <w:abstractNumId w:val="35"/>
  </w:num>
  <w:num w:numId="26">
    <w:abstractNumId w:val="16"/>
  </w:num>
  <w:num w:numId="27">
    <w:abstractNumId w:val="5"/>
  </w:num>
  <w:num w:numId="28">
    <w:abstractNumId w:val="22"/>
  </w:num>
  <w:num w:numId="29">
    <w:abstractNumId w:val="7"/>
  </w:num>
  <w:num w:numId="30">
    <w:abstractNumId w:val="30"/>
  </w:num>
  <w:num w:numId="31">
    <w:abstractNumId w:val="38"/>
  </w:num>
  <w:num w:numId="32">
    <w:abstractNumId w:val="18"/>
  </w:num>
  <w:num w:numId="33">
    <w:abstractNumId w:val="13"/>
  </w:num>
  <w:num w:numId="34">
    <w:abstractNumId w:val="20"/>
  </w:num>
  <w:num w:numId="35">
    <w:abstractNumId w:val="19"/>
  </w:num>
  <w:num w:numId="36">
    <w:abstractNumId w:val="17"/>
  </w:num>
  <w:num w:numId="37">
    <w:abstractNumId w:val="28"/>
  </w:num>
  <w:num w:numId="38">
    <w:abstractNumId w:val="8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55BE3"/>
    <w:rsid w:val="00060CEC"/>
    <w:rsid w:val="00070B13"/>
    <w:rsid w:val="000A1DD6"/>
    <w:rsid w:val="000A60F1"/>
    <w:rsid w:val="000C36A7"/>
    <w:rsid w:val="000C3E8B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963A7"/>
    <w:rsid w:val="001D1D3E"/>
    <w:rsid w:val="001D7426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661F7"/>
    <w:rsid w:val="00271833"/>
    <w:rsid w:val="002B10D1"/>
    <w:rsid w:val="002B1B6B"/>
    <w:rsid w:val="002B46A0"/>
    <w:rsid w:val="002C55FF"/>
    <w:rsid w:val="002C7F88"/>
    <w:rsid w:val="002D0ECC"/>
    <w:rsid w:val="002E465D"/>
    <w:rsid w:val="002F1BA5"/>
    <w:rsid w:val="003038DA"/>
    <w:rsid w:val="00321E10"/>
    <w:rsid w:val="0032462E"/>
    <w:rsid w:val="00331C44"/>
    <w:rsid w:val="003320D7"/>
    <w:rsid w:val="00345948"/>
    <w:rsid w:val="003633A9"/>
    <w:rsid w:val="003637C0"/>
    <w:rsid w:val="003658EB"/>
    <w:rsid w:val="00367DD9"/>
    <w:rsid w:val="00385E48"/>
    <w:rsid w:val="00390613"/>
    <w:rsid w:val="003B6EFF"/>
    <w:rsid w:val="003C35D4"/>
    <w:rsid w:val="003C38B5"/>
    <w:rsid w:val="003F4B5E"/>
    <w:rsid w:val="003F7E44"/>
    <w:rsid w:val="00422B33"/>
    <w:rsid w:val="00444564"/>
    <w:rsid w:val="0044555F"/>
    <w:rsid w:val="00451B5F"/>
    <w:rsid w:val="00452C8C"/>
    <w:rsid w:val="0047727C"/>
    <w:rsid w:val="00480689"/>
    <w:rsid w:val="00491ED6"/>
    <w:rsid w:val="004940CF"/>
    <w:rsid w:val="0049714D"/>
    <w:rsid w:val="004B7DAB"/>
    <w:rsid w:val="004C5543"/>
    <w:rsid w:val="004D2960"/>
    <w:rsid w:val="004E7E37"/>
    <w:rsid w:val="004F489C"/>
    <w:rsid w:val="004F53F8"/>
    <w:rsid w:val="0050349F"/>
    <w:rsid w:val="00504A62"/>
    <w:rsid w:val="00512F32"/>
    <w:rsid w:val="00515594"/>
    <w:rsid w:val="00550E5F"/>
    <w:rsid w:val="00567EFE"/>
    <w:rsid w:val="00570077"/>
    <w:rsid w:val="00574784"/>
    <w:rsid w:val="0058761F"/>
    <w:rsid w:val="005931DF"/>
    <w:rsid w:val="005A14D9"/>
    <w:rsid w:val="005A6C09"/>
    <w:rsid w:val="005B54EE"/>
    <w:rsid w:val="005F5A0B"/>
    <w:rsid w:val="006058BE"/>
    <w:rsid w:val="006059DA"/>
    <w:rsid w:val="00605AD4"/>
    <w:rsid w:val="006159DA"/>
    <w:rsid w:val="00621238"/>
    <w:rsid w:val="006229DC"/>
    <w:rsid w:val="006400E9"/>
    <w:rsid w:val="00640EC9"/>
    <w:rsid w:val="0065122C"/>
    <w:rsid w:val="006830B9"/>
    <w:rsid w:val="006A73F1"/>
    <w:rsid w:val="006B2AC8"/>
    <w:rsid w:val="006D38C7"/>
    <w:rsid w:val="006E742E"/>
    <w:rsid w:val="00705452"/>
    <w:rsid w:val="00714266"/>
    <w:rsid w:val="00714F08"/>
    <w:rsid w:val="00715489"/>
    <w:rsid w:val="007202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C23A9"/>
    <w:rsid w:val="008D6E2E"/>
    <w:rsid w:val="008E240C"/>
    <w:rsid w:val="008E427C"/>
    <w:rsid w:val="008F1656"/>
    <w:rsid w:val="008F44C2"/>
    <w:rsid w:val="008F6277"/>
    <w:rsid w:val="00907996"/>
    <w:rsid w:val="009148A4"/>
    <w:rsid w:val="00923EB3"/>
    <w:rsid w:val="00924D05"/>
    <w:rsid w:val="009439EA"/>
    <w:rsid w:val="00944563"/>
    <w:rsid w:val="009479FA"/>
    <w:rsid w:val="00953632"/>
    <w:rsid w:val="009615C9"/>
    <w:rsid w:val="00993BF6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7A4"/>
    <w:rsid w:val="00A9197C"/>
    <w:rsid w:val="00A933AB"/>
    <w:rsid w:val="00AA333A"/>
    <w:rsid w:val="00AA39A6"/>
    <w:rsid w:val="00AE5C7C"/>
    <w:rsid w:val="00B1122F"/>
    <w:rsid w:val="00B2628D"/>
    <w:rsid w:val="00B27FB9"/>
    <w:rsid w:val="00B574E5"/>
    <w:rsid w:val="00B575D5"/>
    <w:rsid w:val="00B6200A"/>
    <w:rsid w:val="00B91544"/>
    <w:rsid w:val="00B92362"/>
    <w:rsid w:val="00B92B36"/>
    <w:rsid w:val="00BA29BB"/>
    <w:rsid w:val="00BA5BCE"/>
    <w:rsid w:val="00BC1CD1"/>
    <w:rsid w:val="00BC259B"/>
    <w:rsid w:val="00BC3B34"/>
    <w:rsid w:val="00BD0ADE"/>
    <w:rsid w:val="00BD4386"/>
    <w:rsid w:val="00C07B25"/>
    <w:rsid w:val="00C30867"/>
    <w:rsid w:val="00C34479"/>
    <w:rsid w:val="00C5024F"/>
    <w:rsid w:val="00C66C3F"/>
    <w:rsid w:val="00C8133A"/>
    <w:rsid w:val="00CA1104"/>
    <w:rsid w:val="00CA2308"/>
    <w:rsid w:val="00CB33C5"/>
    <w:rsid w:val="00CC6672"/>
    <w:rsid w:val="00CD2D8B"/>
    <w:rsid w:val="00CE2B86"/>
    <w:rsid w:val="00CF65D3"/>
    <w:rsid w:val="00D10FDD"/>
    <w:rsid w:val="00D16F51"/>
    <w:rsid w:val="00D34471"/>
    <w:rsid w:val="00D353B6"/>
    <w:rsid w:val="00D353CB"/>
    <w:rsid w:val="00D50CAF"/>
    <w:rsid w:val="00D51060"/>
    <w:rsid w:val="00D57509"/>
    <w:rsid w:val="00D734F8"/>
    <w:rsid w:val="00D91317"/>
    <w:rsid w:val="00D95687"/>
    <w:rsid w:val="00DA1AAE"/>
    <w:rsid w:val="00DB28A8"/>
    <w:rsid w:val="00DB5695"/>
    <w:rsid w:val="00DB607F"/>
    <w:rsid w:val="00DC406B"/>
    <w:rsid w:val="00DD1D88"/>
    <w:rsid w:val="00DE44B2"/>
    <w:rsid w:val="00DF3D11"/>
    <w:rsid w:val="00E05F8A"/>
    <w:rsid w:val="00E22B2D"/>
    <w:rsid w:val="00E37E00"/>
    <w:rsid w:val="00E4029F"/>
    <w:rsid w:val="00E51C98"/>
    <w:rsid w:val="00E54338"/>
    <w:rsid w:val="00E553C2"/>
    <w:rsid w:val="00E6207D"/>
    <w:rsid w:val="00E640BD"/>
    <w:rsid w:val="00EE211C"/>
    <w:rsid w:val="00EF149A"/>
    <w:rsid w:val="00EF6428"/>
    <w:rsid w:val="00F01DDA"/>
    <w:rsid w:val="00F10FC6"/>
    <w:rsid w:val="00F15C6B"/>
    <w:rsid w:val="00F24B68"/>
    <w:rsid w:val="00F300C5"/>
    <w:rsid w:val="00F449DA"/>
    <w:rsid w:val="00F50C5E"/>
    <w:rsid w:val="00F71AD8"/>
    <w:rsid w:val="00F801C5"/>
    <w:rsid w:val="00F8130F"/>
    <w:rsid w:val="00F836B3"/>
    <w:rsid w:val="00F9325B"/>
    <w:rsid w:val="00F93A18"/>
    <w:rsid w:val="00F94A04"/>
    <w:rsid w:val="00F94E5A"/>
    <w:rsid w:val="00F97227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443D8-E756-46D9-B7F5-8C1DA11B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F813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D907-4D4A-46EB-8E2A-6BA2908A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10</cp:revision>
  <cp:lastPrinted>2021-12-15T12:39:00Z</cp:lastPrinted>
  <dcterms:created xsi:type="dcterms:W3CDTF">2021-12-14T14:08:00Z</dcterms:created>
  <dcterms:modified xsi:type="dcterms:W3CDTF">2021-12-15T12:40:00Z</dcterms:modified>
</cp:coreProperties>
</file>