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E6" w:rsidRPr="009616DB" w:rsidRDefault="00252EED" w:rsidP="00D41959">
      <w:pPr>
        <w:spacing w:after="0"/>
        <w:jc w:val="both"/>
        <w:rPr>
          <w:rFonts w:ascii="Times New Roman" w:hAnsi="Times New Roman"/>
        </w:rPr>
      </w:pPr>
      <w:r w:rsidRPr="009616DB">
        <w:rPr>
          <w:rFonts w:ascii="Times New Roman" w:hAnsi="Times New Roman"/>
        </w:rPr>
        <w:t xml:space="preserve">         </w:t>
      </w:r>
      <w:r w:rsidR="00AD46CD" w:rsidRPr="009616DB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401F71" w:rsidRPr="009616DB">
        <w:rPr>
          <w:rFonts w:ascii="Times New Roman" w:hAnsi="Times New Roman"/>
        </w:rPr>
        <w:t xml:space="preserve">  </w:t>
      </w:r>
      <w:r w:rsidR="00AD46CD" w:rsidRPr="009616DB">
        <w:rPr>
          <w:rFonts w:ascii="Times New Roman" w:hAnsi="Times New Roman"/>
        </w:rPr>
        <w:t xml:space="preserve"> Приложение к письму</w:t>
      </w:r>
    </w:p>
    <w:p w:rsidR="00AD46CD" w:rsidRPr="009616DB" w:rsidRDefault="00AD46CD" w:rsidP="00D41959">
      <w:pPr>
        <w:spacing w:after="0"/>
        <w:jc w:val="both"/>
        <w:rPr>
          <w:rFonts w:ascii="Times New Roman" w:hAnsi="Times New Roman"/>
        </w:rPr>
      </w:pPr>
      <w:r w:rsidRPr="009616DB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401F71" w:rsidRPr="009616DB">
        <w:rPr>
          <w:rFonts w:ascii="Times New Roman" w:hAnsi="Times New Roman"/>
        </w:rPr>
        <w:t xml:space="preserve">        </w:t>
      </w:r>
      <w:r w:rsidRPr="009616DB">
        <w:rPr>
          <w:rFonts w:ascii="Times New Roman" w:hAnsi="Times New Roman"/>
        </w:rPr>
        <w:t>Контрольно-счетной  палаты</w:t>
      </w:r>
    </w:p>
    <w:p w:rsidR="00AD46CD" w:rsidRPr="009616DB" w:rsidRDefault="00AD46CD" w:rsidP="00D41959">
      <w:pPr>
        <w:spacing w:after="0"/>
        <w:jc w:val="both"/>
        <w:rPr>
          <w:rFonts w:ascii="Times New Roman" w:hAnsi="Times New Roman"/>
        </w:rPr>
      </w:pPr>
      <w:r w:rsidRPr="009616DB">
        <w:rPr>
          <w:rFonts w:ascii="Times New Roman" w:hAnsi="Times New Roman"/>
        </w:rPr>
        <w:t xml:space="preserve">                                                                                                            Батецкого муниципального района</w:t>
      </w:r>
    </w:p>
    <w:p w:rsidR="00AD46CD" w:rsidRPr="009616DB" w:rsidRDefault="00AD46CD" w:rsidP="00243BEF">
      <w:pPr>
        <w:jc w:val="both"/>
        <w:rPr>
          <w:rFonts w:ascii="Times New Roman" w:hAnsi="Times New Roman"/>
        </w:rPr>
      </w:pPr>
      <w:r w:rsidRPr="009616DB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450793" w:rsidRPr="009616DB">
        <w:rPr>
          <w:rFonts w:ascii="Times New Roman" w:hAnsi="Times New Roman"/>
        </w:rPr>
        <w:t xml:space="preserve">           </w:t>
      </w:r>
      <w:r w:rsidR="00D41959">
        <w:rPr>
          <w:rFonts w:ascii="Times New Roman" w:hAnsi="Times New Roman"/>
        </w:rPr>
        <w:t xml:space="preserve"> </w:t>
      </w:r>
      <w:r w:rsidR="00450793" w:rsidRPr="009616DB">
        <w:rPr>
          <w:rFonts w:ascii="Times New Roman" w:hAnsi="Times New Roman"/>
        </w:rPr>
        <w:t xml:space="preserve"> </w:t>
      </w:r>
      <w:r w:rsidRPr="009616DB">
        <w:rPr>
          <w:rFonts w:ascii="Times New Roman" w:hAnsi="Times New Roman"/>
        </w:rPr>
        <w:t xml:space="preserve"> </w:t>
      </w:r>
      <w:r w:rsidR="0063467B">
        <w:rPr>
          <w:rFonts w:ascii="Times New Roman" w:hAnsi="Times New Roman"/>
        </w:rPr>
        <w:t>О</w:t>
      </w:r>
      <w:r w:rsidRPr="009616DB">
        <w:rPr>
          <w:rFonts w:ascii="Times New Roman" w:hAnsi="Times New Roman"/>
        </w:rPr>
        <w:t>т</w:t>
      </w:r>
      <w:r w:rsidR="0063467B">
        <w:rPr>
          <w:rFonts w:ascii="Times New Roman" w:hAnsi="Times New Roman"/>
        </w:rPr>
        <w:t xml:space="preserve"> </w:t>
      </w:r>
      <w:bookmarkStart w:id="0" w:name="_GoBack"/>
      <w:bookmarkEnd w:id="0"/>
      <w:r w:rsidR="0063467B">
        <w:rPr>
          <w:rFonts w:ascii="Times New Roman" w:hAnsi="Times New Roman"/>
        </w:rPr>
        <w:t>17</w:t>
      </w:r>
      <w:r w:rsidR="004039FF">
        <w:rPr>
          <w:rFonts w:ascii="Times New Roman" w:hAnsi="Times New Roman"/>
        </w:rPr>
        <w:t>.12.20</w:t>
      </w:r>
      <w:r w:rsidR="005B037A">
        <w:rPr>
          <w:rFonts w:ascii="Times New Roman" w:hAnsi="Times New Roman"/>
        </w:rPr>
        <w:t>21</w:t>
      </w:r>
      <w:r w:rsidRPr="009616DB">
        <w:rPr>
          <w:rFonts w:ascii="Times New Roman" w:hAnsi="Times New Roman"/>
        </w:rPr>
        <w:t xml:space="preserve">    № </w:t>
      </w:r>
      <w:r w:rsidR="004039FF">
        <w:rPr>
          <w:rFonts w:ascii="Times New Roman" w:hAnsi="Times New Roman"/>
        </w:rPr>
        <w:t xml:space="preserve"> </w:t>
      </w:r>
      <w:r w:rsidR="0063467B">
        <w:rPr>
          <w:rFonts w:ascii="Times New Roman" w:hAnsi="Times New Roman"/>
        </w:rPr>
        <w:t>47</w:t>
      </w:r>
    </w:p>
    <w:p w:rsidR="002435D2" w:rsidRPr="00DA0318" w:rsidRDefault="00DA0318" w:rsidP="00243B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75CD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0318">
        <w:rPr>
          <w:rFonts w:ascii="Times New Roman" w:hAnsi="Times New Roman"/>
          <w:b/>
          <w:sz w:val="28"/>
          <w:szCs w:val="28"/>
        </w:rPr>
        <w:t>Заключение</w:t>
      </w:r>
    </w:p>
    <w:p w:rsidR="002435D2" w:rsidRPr="009616DB" w:rsidRDefault="004039FF" w:rsidP="00243B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616DB">
        <w:rPr>
          <w:rFonts w:ascii="Times New Roman" w:hAnsi="Times New Roman"/>
          <w:b/>
          <w:sz w:val="28"/>
          <w:szCs w:val="28"/>
        </w:rPr>
        <w:t>н</w:t>
      </w:r>
      <w:r w:rsidR="002435D2" w:rsidRPr="009616DB">
        <w:rPr>
          <w:rFonts w:ascii="Times New Roman" w:hAnsi="Times New Roman"/>
          <w:b/>
          <w:sz w:val="28"/>
          <w:szCs w:val="28"/>
        </w:rPr>
        <w:t xml:space="preserve">а проект решения Думы Батецкого муниципального района «О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435D2" w:rsidRPr="009616DB">
        <w:rPr>
          <w:rFonts w:ascii="Times New Roman" w:hAnsi="Times New Roman"/>
          <w:b/>
          <w:sz w:val="28"/>
          <w:szCs w:val="28"/>
        </w:rPr>
        <w:t>бюджете Батецкого муниципального района на 20</w:t>
      </w:r>
      <w:r w:rsidR="00286D56">
        <w:rPr>
          <w:rFonts w:ascii="Times New Roman" w:hAnsi="Times New Roman"/>
          <w:b/>
          <w:sz w:val="28"/>
          <w:szCs w:val="28"/>
        </w:rPr>
        <w:t>2</w:t>
      </w:r>
      <w:r w:rsidR="00375CD2">
        <w:rPr>
          <w:rFonts w:ascii="Times New Roman" w:hAnsi="Times New Roman"/>
          <w:b/>
          <w:sz w:val="28"/>
          <w:szCs w:val="28"/>
        </w:rPr>
        <w:t>2</w:t>
      </w:r>
      <w:r w:rsidR="002435D2" w:rsidRPr="009616DB">
        <w:rPr>
          <w:rFonts w:ascii="Times New Roman" w:hAnsi="Times New Roman"/>
          <w:b/>
          <w:sz w:val="28"/>
          <w:szCs w:val="28"/>
        </w:rPr>
        <w:t xml:space="preserve">  год</w:t>
      </w:r>
      <w:r w:rsidR="00507DA1" w:rsidRPr="009616DB">
        <w:rPr>
          <w:rFonts w:ascii="Times New Roman" w:hAnsi="Times New Roman"/>
          <w:b/>
          <w:sz w:val="28"/>
          <w:szCs w:val="28"/>
        </w:rPr>
        <w:t xml:space="preserve">  и плановый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07DA1" w:rsidRPr="009616DB">
        <w:rPr>
          <w:rFonts w:ascii="Times New Roman" w:hAnsi="Times New Roman"/>
          <w:b/>
          <w:sz w:val="28"/>
          <w:szCs w:val="28"/>
        </w:rPr>
        <w:t>период  20</w:t>
      </w:r>
      <w:r w:rsidR="00167E2A">
        <w:rPr>
          <w:rFonts w:ascii="Times New Roman" w:hAnsi="Times New Roman"/>
          <w:b/>
          <w:sz w:val="28"/>
          <w:szCs w:val="28"/>
        </w:rPr>
        <w:t>2</w:t>
      </w:r>
      <w:r w:rsidR="00375CD2">
        <w:rPr>
          <w:rFonts w:ascii="Times New Roman" w:hAnsi="Times New Roman"/>
          <w:b/>
          <w:sz w:val="28"/>
          <w:szCs w:val="28"/>
        </w:rPr>
        <w:t>3</w:t>
      </w:r>
      <w:r w:rsidR="00507DA1" w:rsidRPr="009616DB">
        <w:rPr>
          <w:rFonts w:ascii="Times New Roman" w:hAnsi="Times New Roman"/>
          <w:b/>
          <w:sz w:val="28"/>
          <w:szCs w:val="28"/>
        </w:rPr>
        <w:t xml:space="preserve">  и 20</w:t>
      </w:r>
      <w:r w:rsidR="00164913" w:rsidRPr="009616DB">
        <w:rPr>
          <w:rFonts w:ascii="Times New Roman" w:hAnsi="Times New Roman"/>
          <w:b/>
          <w:sz w:val="28"/>
          <w:szCs w:val="28"/>
        </w:rPr>
        <w:t>2</w:t>
      </w:r>
      <w:r w:rsidR="00375CD2">
        <w:rPr>
          <w:rFonts w:ascii="Times New Roman" w:hAnsi="Times New Roman"/>
          <w:b/>
          <w:sz w:val="28"/>
          <w:szCs w:val="28"/>
        </w:rPr>
        <w:t>4</w:t>
      </w:r>
      <w:r w:rsidR="00507DA1" w:rsidRPr="009616DB">
        <w:rPr>
          <w:rFonts w:ascii="Times New Roman" w:hAnsi="Times New Roman"/>
          <w:b/>
          <w:sz w:val="28"/>
          <w:szCs w:val="28"/>
        </w:rPr>
        <w:t xml:space="preserve"> годов </w:t>
      </w:r>
      <w:r w:rsidR="006A58FD" w:rsidRPr="009616DB">
        <w:rPr>
          <w:rFonts w:ascii="Times New Roman" w:hAnsi="Times New Roman"/>
          <w:b/>
          <w:sz w:val="28"/>
          <w:szCs w:val="28"/>
        </w:rPr>
        <w:t>».</w:t>
      </w:r>
    </w:p>
    <w:p w:rsidR="002435D2" w:rsidRPr="009616DB" w:rsidRDefault="002435D2" w:rsidP="00243BEF">
      <w:pPr>
        <w:jc w:val="both"/>
        <w:rPr>
          <w:rFonts w:ascii="Times New Roman" w:hAnsi="Times New Roman"/>
          <w:b/>
          <w:sz w:val="28"/>
          <w:szCs w:val="28"/>
        </w:rPr>
      </w:pPr>
    </w:p>
    <w:p w:rsidR="009616DB" w:rsidRDefault="00C1096E" w:rsidP="009616D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Заключение Контрольно-счетной палаты Батецкого муниципального района  на проект решения Думы Батецкого муниципального района «</w:t>
      </w:r>
      <w:r w:rsidR="00944633" w:rsidRPr="009616DB">
        <w:rPr>
          <w:rFonts w:ascii="Times New Roman" w:hAnsi="Times New Roman"/>
          <w:sz w:val="28"/>
          <w:szCs w:val="28"/>
        </w:rPr>
        <w:t>О</w:t>
      </w:r>
      <w:r w:rsidRPr="009616DB">
        <w:rPr>
          <w:rFonts w:ascii="Times New Roman" w:hAnsi="Times New Roman"/>
          <w:sz w:val="28"/>
          <w:szCs w:val="28"/>
        </w:rPr>
        <w:t xml:space="preserve"> бюджете Батецкого муни</w:t>
      </w:r>
      <w:r w:rsidR="00507DA1" w:rsidRPr="009616DB">
        <w:rPr>
          <w:rFonts w:ascii="Times New Roman" w:hAnsi="Times New Roman"/>
          <w:sz w:val="28"/>
          <w:szCs w:val="28"/>
        </w:rPr>
        <w:t>ципального района на 20</w:t>
      </w:r>
      <w:r w:rsidR="005B037A">
        <w:rPr>
          <w:rFonts w:ascii="Times New Roman" w:hAnsi="Times New Roman"/>
          <w:sz w:val="28"/>
          <w:szCs w:val="28"/>
        </w:rPr>
        <w:t>22</w:t>
      </w:r>
      <w:r w:rsidRPr="009616DB">
        <w:rPr>
          <w:rFonts w:ascii="Times New Roman" w:hAnsi="Times New Roman"/>
          <w:sz w:val="28"/>
          <w:szCs w:val="28"/>
        </w:rPr>
        <w:t xml:space="preserve"> год</w:t>
      </w:r>
      <w:r w:rsidR="00507DA1" w:rsidRPr="009616DB">
        <w:rPr>
          <w:rFonts w:ascii="Times New Roman" w:hAnsi="Times New Roman"/>
          <w:sz w:val="28"/>
          <w:szCs w:val="28"/>
        </w:rPr>
        <w:t xml:space="preserve">  и плановый период  20</w:t>
      </w:r>
      <w:r w:rsidR="00167E2A">
        <w:rPr>
          <w:rFonts w:ascii="Times New Roman" w:hAnsi="Times New Roman"/>
          <w:sz w:val="28"/>
          <w:szCs w:val="28"/>
        </w:rPr>
        <w:t>2</w:t>
      </w:r>
      <w:r w:rsidR="005B037A">
        <w:rPr>
          <w:rFonts w:ascii="Times New Roman" w:hAnsi="Times New Roman"/>
          <w:sz w:val="28"/>
          <w:szCs w:val="28"/>
        </w:rPr>
        <w:t>3</w:t>
      </w:r>
      <w:r w:rsidR="00507DA1" w:rsidRPr="009616DB">
        <w:rPr>
          <w:rFonts w:ascii="Times New Roman" w:hAnsi="Times New Roman"/>
          <w:sz w:val="28"/>
          <w:szCs w:val="28"/>
        </w:rPr>
        <w:t xml:space="preserve"> и 20</w:t>
      </w:r>
      <w:r w:rsidR="00170159" w:rsidRPr="009616DB">
        <w:rPr>
          <w:rFonts w:ascii="Times New Roman" w:hAnsi="Times New Roman"/>
          <w:sz w:val="28"/>
          <w:szCs w:val="28"/>
        </w:rPr>
        <w:t>2</w:t>
      </w:r>
      <w:r w:rsidR="005B037A">
        <w:rPr>
          <w:rFonts w:ascii="Times New Roman" w:hAnsi="Times New Roman"/>
          <w:sz w:val="28"/>
          <w:szCs w:val="28"/>
        </w:rPr>
        <w:t>4</w:t>
      </w:r>
      <w:r w:rsidR="00507DA1" w:rsidRPr="009616DB">
        <w:rPr>
          <w:rFonts w:ascii="Times New Roman" w:hAnsi="Times New Roman"/>
          <w:sz w:val="28"/>
          <w:szCs w:val="28"/>
        </w:rPr>
        <w:t xml:space="preserve"> годов</w:t>
      </w:r>
      <w:r w:rsidRPr="009616D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616D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16DB">
        <w:rPr>
          <w:rFonts w:ascii="Times New Roman" w:hAnsi="Times New Roman"/>
          <w:sz w:val="28"/>
          <w:szCs w:val="28"/>
        </w:rPr>
        <w:t>далее</w:t>
      </w:r>
      <w:r w:rsidR="00CA03CD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 xml:space="preserve">- Заключение)  подготовлено в соответствии  с Бюджетным  кодексом Российской Федерации, решением Думы Батецкого муниципального района от 29.04.2010 № 349-РД  «О бюджетном процессе </w:t>
      </w:r>
      <w:r w:rsidR="00450793" w:rsidRPr="009616DB">
        <w:rPr>
          <w:rFonts w:ascii="Times New Roman" w:hAnsi="Times New Roman"/>
          <w:sz w:val="28"/>
          <w:szCs w:val="28"/>
        </w:rPr>
        <w:t>в</w:t>
      </w:r>
      <w:r w:rsidRPr="009616DB">
        <w:rPr>
          <w:rFonts w:ascii="Times New Roman" w:hAnsi="Times New Roman"/>
          <w:sz w:val="28"/>
          <w:szCs w:val="28"/>
        </w:rPr>
        <w:t xml:space="preserve"> Батецком муниципальном районе в новой редакции», решением</w:t>
      </w:r>
      <w:r w:rsidR="00F778C5" w:rsidRPr="009616DB">
        <w:rPr>
          <w:rFonts w:ascii="Times New Roman" w:hAnsi="Times New Roman"/>
          <w:sz w:val="28"/>
          <w:szCs w:val="28"/>
        </w:rPr>
        <w:t xml:space="preserve"> Думы Батецкого муниципального района от </w:t>
      </w:r>
      <w:r w:rsidR="00170159" w:rsidRPr="009616DB">
        <w:rPr>
          <w:rFonts w:ascii="Times New Roman" w:hAnsi="Times New Roman"/>
          <w:sz w:val="28"/>
          <w:szCs w:val="28"/>
        </w:rPr>
        <w:t>26</w:t>
      </w:r>
      <w:r w:rsidR="00F778C5" w:rsidRPr="009616DB">
        <w:rPr>
          <w:rFonts w:ascii="Times New Roman" w:hAnsi="Times New Roman"/>
          <w:sz w:val="28"/>
          <w:szCs w:val="28"/>
        </w:rPr>
        <w:t>.</w:t>
      </w:r>
      <w:r w:rsidR="00170159" w:rsidRPr="009616DB">
        <w:rPr>
          <w:rFonts w:ascii="Times New Roman" w:hAnsi="Times New Roman"/>
          <w:sz w:val="28"/>
          <w:szCs w:val="28"/>
        </w:rPr>
        <w:t>07</w:t>
      </w:r>
      <w:r w:rsidR="00F778C5" w:rsidRPr="009616DB">
        <w:rPr>
          <w:rFonts w:ascii="Times New Roman" w:hAnsi="Times New Roman"/>
          <w:sz w:val="28"/>
          <w:szCs w:val="28"/>
        </w:rPr>
        <w:t>.201</w:t>
      </w:r>
      <w:r w:rsidR="00170159" w:rsidRPr="009616DB">
        <w:rPr>
          <w:rFonts w:ascii="Times New Roman" w:hAnsi="Times New Roman"/>
          <w:sz w:val="28"/>
          <w:szCs w:val="28"/>
        </w:rPr>
        <w:t>7</w:t>
      </w:r>
      <w:r w:rsidR="00F778C5" w:rsidRPr="009616DB">
        <w:rPr>
          <w:rFonts w:ascii="Times New Roman" w:hAnsi="Times New Roman"/>
          <w:sz w:val="28"/>
          <w:szCs w:val="28"/>
        </w:rPr>
        <w:t xml:space="preserve"> №</w:t>
      </w:r>
      <w:r w:rsidR="00170159" w:rsidRPr="009616DB">
        <w:rPr>
          <w:rFonts w:ascii="Times New Roman" w:hAnsi="Times New Roman"/>
          <w:sz w:val="28"/>
          <w:szCs w:val="28"/>
        </w:rPr>
        <w:t>145</w:t>
      </w:r>
      <w:r w:rsidR="00F778C5" w:rsidRPr="009616DB">
        <w:rPr>
          <w:rFonts w:ascii="Times New Roman" w:hAnsi="Times New Roman"/>
          <w:sz w:val="28"/>
          <w:szCs w:val="28"/>
        </w:rPr>
        <w:t>-РД « О положении  о Контрольно-счетной палате Батецкого муниципального район</w:t>
      </w:r>
      <w:proofErr w:type="gramStart"/>
      <w:r w:rsidR="00F778C5" w:rsidRPr="009616DB">
        <w:rPr>
          <w:rFonts w:ascii="Times New Roman" w:hAnsi="Times New Roman"/>
          <w:sz w:val="28"/>
          <w:szCs w:val="28"/>
        </w:rPr>
        <w:t>а</w:t>
      </w:r>
      <w:r w:rsidR="00170159" w:rsidRPr="009616DB">
        <w:rPr>
          <w:rFonts w:ascii="Times New Roman" w:hAnsi="Times New Roman"/>
          <w:sz w:val="28"/>
          <w:szCs w:val="28"/>
        </w:rPr>
        <w:t>(</w:t>
      </w:r>
      <w:proofErr w:type="gramEnd"/>
      <w:r w:rsidR="00170159" w:rsidRPr="009616DB">
        <w:rPr>
          <w:rFonts w:ascii="Times New Roman" w:hAnsi="Times New Roman"/>
          <w:sz w:val="28"/>
          <w:szCs w:val="28"/>
        </w:rPr>
        <w:t xml:space="preserve"> в новой редакции)</w:t>
      </w:r>
      <w:r w:rsidR="00F778C5" w:rsidRPr="009616DB">
        <w:rPr>
          <w:rFonts w:ascii="Times New Roman" w:hAnsi="Times New Roman"/>
          <w:sz w:val="28"/>
          <w:szCs w:val="28"/>
        </w:rPr>
        <w:t>».</w:t>
      </w:r>
    </w:p>
    <w:p w:rsidR="00CF1741" w:rsidRDefault="00CF1741" w:rsidP="00243BEF">
      <w:pPr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                    </w:t>
      </w:r>
      <w:r w:rsidR="003D49CB" w:rsidRPr="009616DB">
        <w:rPr>
          <w:rFonts w:ascii="Times New Roman" w:hAnsi="Times New Roman"/>
          <w:sz w:val="28"/>
          <w:szCs w:val="28"/>
        </w:rPr>
        <w:t xml:space="preserve">        </w:t>
      </w:r>
      <w:r w:rsidRPr="009616DB">
        <w:rPr>
          <w:rFonts w:ascii="Times New Roman" w:hAnsi="Times New Roman"/>
          <w:sz w:val="28"/>
          <w:szCs w:val="28"/>
        </w:rPr>
        <w:t xml:space="preserve">  </w:t>
      </w:r>
      <w:r w:rsidRPr="009616D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95FDB" w:rsidRDefault="00D41959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41959">
        <w:rPr>
          <w:rFonts w:ascii="Times New Roman" w:hAnsi="Times New Roman"/>
          <w:sz w:val="28"/>
          <w:szCs w:val="28"/>
        </w:rPr>
        <w:t xml:space="preserve">В соответствие со статьей </w:t>
      </w:r>
      <w:r>
        <w:rPr>
          <w:rFonts w:ascii="Times New Roman" w:hAnsi="Times New Roman"/>
          <w:sz w:val="28"/>
          <w:szCs w:val="28"/>
        </w:rPr>
        <w:t xml:space="preserve"> 171 Бюджетного кодекса Российской Федерации составление проекта бюджета – исключительная прерогатива  Администрации Батецкого муниципального района</w:t>
      </w:r>
      <w:r w:rsidR="00A94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местная Администрация)</w:t>
      </w:r>
      <w:r w:rsidR="00295FDB">
        <w:rPr>
          <w:rStyle w:val="a9"/>
          <w:rFonts w:ascii="Times New Roman" w:hAnsi="Times New Roman"/>
          <w:sz w:val="28"/>
          <w:szCs w:val="28"/>
        </w:rPr>
        <w:footnoteReference w:id="1"/>
      </w:r>
    </w:p>
    <w:p w:rsidR="00B50AE0" w:rsidRDefault="00CF1741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6DB">
        <w:rPr>
          <w:rFonts w:ascii="Times New Roman" w:hAnsi="Times New Roman"/>
          <w:sz w:val="28"/>
          <w:szCs w:val="28"/>
        </w:rPr>
        <w:t>Проект  решения</w:t>
      </w:r>
      <w:r w:rsidR="00D41959" w:rsidRPr="00D41959">
        <w:rPr>
          <w:rFonts w:ascii="Times New Roman" w:hAnsi="Times New Roman"/>
          <w:b/>
          <w:sz w:val="28"/>
          <w:szCs w:val="28"/>
        </w:rPr>
        <w:t xml:space="preserve"> </w:t>
      </w:r>
      <w:r w:rsidR="00D41959" w:rsidRPr="00D41959">
        <w:rPr>
          <w:rFonts w:ascii="Times New Roman" w:hAnsi="Times New Roman"/>
          <w:sz w:val="28"/>
          <w:szCs w:val="28"/>
        </w:rPr>
        <w:t>Думы</w:t>
      </w:r>
      <w:r w:rsidR="00D41959" w:rsidRPr="009616DB">
        <w:rPr>
          <w:rFonts w:ascii="Times New Roman" w:hAnsi="Times New Roman"/>
          <w:b/>
          <w:sz w:val="28"/>
          <w:szCs w:val="28"/>
        </w:rPr>
        <w:t xml:space="preserve"> </w:t>
      </w:r>
      <w:r w:rsidR="00D41959" w:rsidRPr="00D41959">
        <w:rPr>
          <w:rFonts w:ascii="Times New Roman" w:hAnsi="Times New Roman"/>
          <w:sz w:val="28"/>
          <w:szCs w:val="28"/>
        </w:rPr>
        <w:t>Батецкого муниципального района «О       бюджете Батецко</w:t>
      </w:r>
      <w:r w:rsidR="004E5397">
        <w:rPr>
          <w:rFonts w:ascii="Times New Roman" w:hAnsi="Times New Roman"/>
          <w:sz w:val="28"/>
          <w:szCs w:val="28"/>
        </w:rPr>
        <w:t>го муниципального района на 2022</w:t>
      </w:r>
      <w:r w:rsidR="00D41959" w:rsidRPr="00D41959">
        <w:rPr>
          <w:rFonts w:ascii="Times New Roman" w:hAnsi="Times New Roman"/>
          <w:sz w:val="28"/>
          <w:szCs w:val="28"/>
        </w:rPr>
        <w:t xml:space="preserve">  год  и плановый </w:t>
      </w:r>
      <w:r w:rsidR="004E5397">
        <w:rPr>
          <w:rFonts w:ascii="Times New Roman" w:hAnsi="Times New Roman"/>
          <w:sz w:val="28"/>
          <w:szCs w:val="28"/>
        </w:rPr>
        <w:t xml:space="preserve">   период  2023  и 2024</w:t>
      </w:r>
      <w:r w:rsidR="00515DF0">
        <w:rPr>
          <w:rFonts w:ascii="Times New Roman" w:hAnsi="Times New Roman"/>
          <w:sz w:val="28"/>
          <w:szCs w:val="28"/>
        </w:rPr>
        <w:t xml:space="preserve"> годов » далее –</w:t>
      </w:r>
      <w:r w:rsidR="00CA03CD">
        <w:rPr>
          <w:rFonts w:ascii="Times New Roman" w:hAnsi="Times New Roman"/>
          <w:sz w:val="28"/>
          <w:szCs w:val="28"/>
        </w:rPr>
        <w:t xml:space="preserve"> </w:t>
      </w:r>
      <w:r w:rsidR="00515DF0">
        <w:rPr>
          <w:rFonts w:ascii="Times New Roman" w:hAnsi="Times New Roman"/>
          <w:sz w:val="28"/>
          <w:szCs w:val="28"/>
        </w:rPr>
        <w:t xml:space="preserve">(проект решения или проект бюджета, проект бюджета муниципального района)  направлен  Думой  Батецкого муниципального района </w:t>
      </w:r>
      <w:r w:rsidRPr="009616DB">
        <w:rPr>
          <w:rFonts w:ascii="Times New Roman" w:hAnsi="Times New Roman"/>
          <w:sz w:val="28"/>
          <w:szCs w:val="28"/>
        </w:rPr>
        <w:t xml:space="preserve"> в Контрольно-счетную палату </w:t>
      </w:r>
      <w:r w:rsidR="00286D56">
        <w:rPr>
          <w:rFonts w:ascii="Times New Roman" w:hAnsi="Times New Roman"/>
          <w:sz w:val="28"/>
          <w:szCs w:val="28"/>
        </w:rPr>
        <w:t>1</w:t>
      </w:r>
      <w:r w:rsidR="004E5397">
        <w:rPr>
          <w:rFonts w:ascii="Times New Roman" w:hAnsi="Times New Roman"/>
          <w:sz w:val="28"/>
          <w:szCs w:val="28"/>
        </w:rPr>
        <w:t>2</w:t>
      </w:r>
      <w:r w:rsidR="00286D56">
        <w:rPr>
          <w:rFonts w:ascii="Times New Roman" w:hAnsi="Times New Roman"/>
          <w:sz w:val="28"/>
          <w:szCs w:val="28"/>
        </w:rPr>
        <w:t xml:space="preserve"> ноября</w:t>
      </w:r>
      <w:r w:rsidRPr="009616DB">
        <w:rPr>
          <w:rFonts w:ascii="Times New Roman" w:hAnsi="Times New Roman"/>
          <w:sz w:val="28"/>
          <w:szCs w:val="28"/>
        </w:rPr>
        <w:t xml:space="preserve">  20</w:t>
      </w:r>
      <w:r w:rsidR="004E5397">
        <w:rPr>
          <w:rFonts w:ascii="Times New Roman" w:hAnsi="Times New Roman"/>
          <w:sz w:val="28"/>
          <w:szCs w:val="28"/>
        </w:rPr>
        <w:t>21</w:t>
      </w:r>
      <w:r w:rsidRPr="009616DB">
        <w:rPr>
          <w:rFonts w:ascii="Times New Roman" w:hAnsi="Times New Roman"/>
          <w:sz w:val="28"/>
          <w:szCs w:val="28"/>
        </w:rPr>
        <w:t xml:space="preserve"> года</w:t>
      </w:r>
      <w:r w:rsidR="00CA03CD">
        <w:rPr>
          <w:rFonts w:ascii="Times New Roman" w:hAnsi="Times New Roman"/>
          <w:sz w:val="28"/>
          <w:szCs w:val="28"/>
        </w:rPr>
        <w:t>,</w:t>
      </w:r>
      <w:r w:rsidR="00515DF0">
        <w:rPr>
          <w:rFonts w:ascii="Times New Roman" w:hAnsi="Times New Roman"/>
          <w:sz w:val="28"/>
          <w:szCs w:val="28"/>
        </w:rPr>
        <w:t xml:space="preserve"> с материалами и сведениями в соответствии со статьей 184.2  Бюджетного кодекса Российской Федерации.</w:t>
      </w:r>
      <w:proofErr w:type="gramEnd"/>
    </w:p>
    <w:p w:rsidR="00295FDB" w:rsidRDefault="00295FDB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социально-экономического развития Батецког</w:t>
      </w:r>
      <w:r w:rsidR="0055213C">
        <w:rPr>
          <w:rFonts w:ascii="Times New Roman" w:hAnsi="Times New Roman"/>
          <w:sz w:val="28"/>
          <w:szCs w:val="28"/>
        </w:rPr>
        <w:t>о муниципального района  на 2022-2024</w:t>
      </w:r>
      <w:r>
        <w:rPr>
          <w:rFonts w:ascii="Times New Roman" w:hAnsi="Times New Roman"/>
          <w:sz w:val="28"/>
          <w:szCs w:val="28"/>
        </w:rPr>
        <w:t xml:space="preserve"> годы представлен в проекте.</w:t>
      </w:r>
    </w:p>
    <w:p w:rsidR="00184004" w:rsidRDefault="00295FDB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Ведущими отраслями  промышленного   производства Батецкого муниципального района продолжают </w:t>
      </w:r>
      <w:r w:rsidR="00184004">
        <w:rPr>
          <w:rFonts w:ascii="Times New Roman" w:hAnsi="Times New Roman"/>
          <w:sz w:val="28"/>
          <w:szCs w:val="28"/>
        </w:rPr>
        <w:t xml:space="preserve"> оставаться  предприятия пищевой промышленности и по пере</w:t>
      </w:r>
      <w:r w:rsidR="00236F12">
        <w:rPr>
          <w:rFonts w:ascii="Times New Roman" w:hAnsi="Times New Roman"/>
          <w:sz w:val="28"/>
          <w:szCs w:val="28"/>
        </w:rPr>
        <w:t>работке древесины. В период 2022-2024</w:t>
      </w:r>
      <w:r w:rsidR="00184004">
        <w:rPr>
          <w:rFonts w:ascii="Times New Roman" w:hAnsi="Times New Roman"/>
          <w:sz w:val="28"/>
          <w:szCs w:val="28"/>
        </w:rPr>
        <w:t xml:space="preserve"> годов </w:t>
      </w:r>
      <w:r w:rsidR="00184004">
        <w:rPr>
          <w:rFonts w:ascii="Times New Roman" w:hAnsi="Times New Roman"/>
          <w:sz w:val="28"/>
          <w:szCs w:val="28"/>
        </w:rPr>
        <w:lastRenderedPageBreak/>
        <w:t>увеличение объемов  производства  предусматривается достичь за счет  расширения линейки  выпускаемой продукц</w:t>
      </w:r>
      <w:proofErr w:type="gramStart"/>
      <w:r w:rsidR="00184004">
        <w:rPr>
          <w:rFonts w:ascii="Times New Roman" w:hAnsi="Times New Roman"/>
          <w:sz w:val="28"/>
          <w:szCs w:val="28"/>
        </w:rPr>
        <w:t>ии  ООО</w:t>
      </w:r>
      <w:proofErr w:type="gramEnd"/>
      <w:r w:rsidR="00184004">
        <w:rPr>
          <w:rFonts w:ascii="Times New Roman" w:hAnsi="Times New Roman"/>
          <w:sz w:val="28"/>
          <w:szCs w:val="28"/>
        </w:rPr>
        <w:t xml:space="preserve"> «Медовый Дом» </w:t>
      </w:r>
      <w:r w:rsidR="00236F12">
        <w:rPr>
          <w:rFonts w:ascii="Times New Roman" w:hAnsi="Times New Roman"/>
          <w:sz w:val="28"/>
          <w:szCs w:val="28"/>
        </w:rPr>
        <w:t xml:space="preserve">(мясная консервация, конфеты), </w:t>
      </w:r>
      <w:r w:rsidR="00184004">
        <w:rPr>
          <w:rFonts w:ascii="Times New Roman" w:hAnsi="Times New Roman"/>
          <w:sz w:val="28"/>
          <w:szCs w:val="28"/>
        </w:rPr>
        <w:t>и ООО «Комбинат общественного питания» (производство мясных полуфабрикатов). Ведущими отраслями сельскохозяйственного производства  на территории муниципального района  являются растениеводство и животноводство молочного и мясного направления.</w:t>
      </w:r>
    </w:p>
    <w:p w:rsidR="00295FDB" w:rsidRDefault="00184004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Батецкого муниципального района является </w:t>
      </w:r>
      <w:r w:rsidR="00295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симбиозом прогнозов социально-экономического развития муниципальных образований, входящих в  состав Батецкого муниципального района.</w:t>
      </w:r>
      <w:r w:rsidR="008B2B04">
        <w:rPr>
          <w:rFonts w:ascii="Times New Roman" w:hAnsi="Times New Roman"/>
          <w:sz w:val="28"/>
          <w:szCs w:val="28"/>
        </w:rPr>
        <w:t xml:space="preserve">  В состав Батецкого муниципального района  входят три сельских поселения, территории которых имею  разный социально-экономический потенциал и разные экономические, территориальные, организационные условия для его развития. </w:t>
      </w:r>
    </w:p>
    <w:p w:rsidR="008B2B04" w:rsidRDefault="008B2B04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Экономические, территориальные и организационные условия  социально-экономического развития сельских поселений характеризуется небольшой численность населения с большой долей нетрудоспособного населения, неконкурентными условиями ведения бизнеса, большой численностью населенных пунктов, удаленных от административного  районного центров, изношенностью инфраструктуры и прочее.</w:t>
      </w:r>
      <w:proofErr w:type="gramEnd"/>
    </w:p>
    <w:p w:rsidR="008B2B04" w:rsidRDefault="008B2B04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прогноза  социально-экономического  развития района в разрезе входящих в состав Батецкого муниципального района муниципальных образований затруднен по причине отсутствия статистических показателей  социально-экономического развития сельских поселений.</w:t>
      </w:r>
      <w:r w:rsidR="00131C55">
        <w:rPr>
          <w:rStyle w:val="a9"/>
          <w:rFonts w:ascii="Times New Roman" w:hAnsi="Times New Roman"/>
          <w:sz w:val="28"/>
          <w:szCs w:val="28"/>
        </w:rPr>
        <w:footnoteReference w:id="2"/>
      </w:r>
    </w:p>
    <w:p w:rsidR="00A636E5" w:rsidRDefault="00A636E5" w:rsidP="000953E0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показатели, оказывающие  относительное влияние  на бюджетный процесс Батецкого муниципального района, представлены численностью населения, размером средней заработной платы и количеством индивидуальн</w:t>
      </w:r>
      <w:r w:rsidR="000953E0">
        <w:rPr>
          <w:rFonts w:ascii="Times New Roman" w:hAnsi="Times New Roman"/>
          <w:sz w:val="28"/>
          <w:szCs w:val="28"/>
        </w:rPr>
        <w:t xml:space="preserve">ых предпринимателей в  таблице </w:t>
      </w:r>
    </w:p>
    <w:p w:rsidR="00D26254" w:rsidRDefault="00D26254" w:rsidP="000953E0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26254" w:rsidRDefault="00D26254" w:rsidP="000953E0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A636E5" w:rsidRDefault="00A636E5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13"/>
        <w:gridCol w:w="1155"/>
        <w:gridCol w:w="1134"/>
        <w:gridCol w:w="1134"/>
        <w:gridCol w:w="1134"/>
        <w:gridCol w:w="1276"/>
        <w:gridCol w:w="1276"/>
      </w:tblGrid>
      <w:tr w:rsidR="00B96DA1" w:rsidTr="00B96DA1">
        <w:tc>
          <w:tcPr>
            <w:tcW w:w="2213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 w:rsidRPr="00A636E5">
              <w:rPr>
                <w:rFonts w:ascii="Times New Roman" w:hAnsi="Times New Roman"/>
              </w:rPr>
              <w:lastRenderedPageBreak/>
              <w:t>Пока</w:t>
            </w:r>
            <w:r>
              <w:rPr>
                <w:rFonts w:ascii="Times New Roman" w:hAnsi="Times New Roman"/>
              </w:rPr>
              <w:t>затели социально-экономического  развития</w:t>
            </w:r>
          </w:p>
        </w:tc>
        <w:tc>
          <w:tcPr>
            <w:tcW w:w="1155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 w:rsidRPr="00A636E5">
              <w:rPr>
                <w:rFonts w:ascii="Times New Roman" w:hAnsi="Times New Roman"/>
              </w:rPr>
              <w:t>2016год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 w:rsidRPr="00A636E5">
              <w:rPr>
                <w:rFonts w:ascii="Times New Roman" w:hAnsi="Times New Roman"/>
              </w:rPr>
              <w:t>2017год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 w:rsidRPr="00A636E5">
              <w:rPr>
                <w:rFonts w:ascii="Times New Roman" w:hAnsi="Times New Roman"/>
              </w:rPr>
              <w:t>2018год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 w:rsidRPr="00A636E5">
              <w:rPr>
                <w:rFonts w:ascii="Times New Roman" w:hAnsi="Times New Roman"/>
              </w:rPr>
              <w:t>2019год</w:t>
            </w:r>
          </w:p>
        </w:tc>
        <w:tc>
          <w:tcPr>
            <w:tcW w:w="1276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 w:rsidRPr="00A636E5">
              <w:rPr>
                <w:rFonts w:ascii="Times New Roman" w:hAnsi="Times New Roman"/>
              </w:rPr>
              <w:t>2020год</w:t>
            </w:r>
          </w:p>
        </w:tc>
        <w:tc>
          <w:tcPr>
            <w:tcW w:w="1276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2021год</w:t>
            </w:r>
          </w:p>
        </w:tc>
      </w:tr>
      <w:tr w:rsidR="00B96DA1" w:rsidTr="00B96DA1">
        <w:tc>
          <w:tcPr>
            <w:tcW w:w="2213" w:type="dxa"/>
          </w:tcPr>
          <w:p w:rsidR="00B96DA1" w:rsidRPr="00A636E5" w:rsidRDefault="00B96DA1" w:rsidP="00CA0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6E5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чел</w:t>
            </w:r>
            <w:r w:rsidR="00CA0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1января года)</w:t>
            </w:r>
          </w:p>
        </w:tc>
        <w:tc>
          <w:tcPr>
            <w:tcW w:w="1155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5522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5428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5287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</w:t>
            </w:r>
          </w:p>
        </w:tc>
        <w:tc>
          <w:tcPr>
            <w:tcW w:w="1276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5018</w:t>
            </w:r>
          </w:p>
        </w:tc>
        <w:tc>
          <w:tcPr>
            <w:tcW w:w="1276" w:type="dxa"/>
          </w:tcPr>
          <w:p w:rsidR="00B96DA1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4991</w:t>
            </w:r>
          </w:p>
        </w:tc>
      </w:tr>
      <w:tr w:rsidR="00B96DA1" w:rsidTr="00B96DA1">
        <w:tc>
          <w:tcPr>
            <w:tcW w:w="2213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 плата в экономике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руб.) (на 1января года)</w:t>
            </w:r>
          </w:p>
        </w:tc>
        <w:tc>
          <w:tcPr>
            <w:tcW w:w="1155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23480,7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25002,1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27321,8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28875,4</w:t>
            </w:r>
          </w:p>
        </w:tc>
        <w:tc>
          <w:tcPr>
            <w:tcW w:w="1276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30455,9*</w:t>
            </w:r>
          </w:p>
        </w:tc>
        <w:tc>
          <w:tcPr>
            <w:tcW w:w="1276" w:type="dxa"/>
          </w:tcPr>
          <w:p w:rsidR="00B96DA1" w:rsidRPr="00F710D4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 w:rsidRPr="00F710D4">
              <w:rPr>
                <w:rFonts w:ascii="Times New Roman" w:hAnsi="Times New Roman"/>
              </w:rPr>
              <w:t>31474,0</w:t>
            </w:r>
          </w:p>
        </w:tc>
      </w:tr>
      <w:tr w:rsidR="00B96DA1" w:rsidTr="00B96DA1">
        <w:tc>
          <w:tcPr>
            <w:tcW w:w="2213" w:type="dxa"/>
          </w:tcPr>
          <w:p w:rsidR="00B96DA1" w:rsidRPr="00A636E5" w:rsidRDefault="00B96DA1" w:rsidP="00F71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предпринимателей, ед. (на1января года)</w:t>
            </w:r>
          </w:p>
        </w:tc>
        <w:tc>
          <w:tcPr>
            <w:tcW w:w="1155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134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276" w:type="dxa"/>
          </w:tcPr>
          <w:p w:rsidR="00B96DA1" w:rsidRPr="00A636E5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276" w:type="dxa"/>
          </w:tcPr>
          <w:p w:rsidR="00B96DA1" w:rsidRPr="00F710D4" w:rsidRDefault="00B96DA1" w:rsidP="00295FDB">
            <w:pPr>
              <w:spacing w:after="0"/>
              <w:jc w:val="both"/>
              <w:rPr>
                <w:rFonts w:ascii="Times New Roman" w:hAnsi="Times New Roman"/>
              </w:rPr>
            </w:pPr>
            <w:r w:rsidRPr="00F710D4">
              <w:rPr>
                <w:rFonts w:ascii="Times New Roman" w:hAnsi="Times New Roman"/>
              </w:rPr>
              <w:t>134</w:t>
            </w:r>
          </w:p>
        </w:tc>
      </w:tr>
    </w:tbl>
    <w:p w:rsidR="000953E0" w:rsidRDefault="000953E0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C76C9" w:rsidRDefault="00A636E5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численности населения </w:t>
      </w:r>
      <w:r w:rsidR="001310A9">
        <w:rPr>
          <w:rFonts w:ascii="Times New Roman" w:hAnsi="Times New Roman"/>
          <w:sz w:val="28"/>
          <w:szCs w:val="28"/>
        </w:rPr>
        <w:t>стабильно отрицательная</w:t>
      </w:r>
      <w:r>
        <w:rPr>
          <w:rFonts w:ascii="Times New Roman" w:hAnsi="Times New Roman"/>
          <w:sz w:val="28"/>
          <w:szCs w:val="28"/>
        </w:rPr>
        <w:t>.</w:t>
      </w:r>
      <w:r w:rsidR="00FB2247">
        <w:rPr>
          <w:rFonts w:ascii="Times New Roman" w:hAnsi="Times New Roman"/>
          <w:sz w:val="28"/>
          <w:szCs w:val="28"/>
        </w:rPr>
        <w:t xml:space="preserve"> Тенденция сокращения населения сохранится и в прогнозируемом периоде. По оценке 2021 года средняя численность постоянно проживающего на территории района населения составит 4930 человек, на конец прогнозируемого периода 4820 человек.</w:t>
      </w:r>
      <w:r>
        <w:rPr>
          <w:rFonts w:ascii="Times New Roman" w:hAnsi="Times New Roman"/>
          <w:sz w:val="28"/>
          <w:szCs w:val="28"/>
        </w:rPr>
        <w:t xml:space="preserve"> Динамика средней заработной платы в экономике</w:t>
      </w:r>
      <w:r w:rsidR="001310A9">
        <w:rPr>
          <w:rFonts w:ascii="Times New Roman" w:hAnsi="Times New Roman"/>
          <w:sz w:val="28"/>
          <w:szCs w:val="28"/>
        </w:rPr>
        <w:t xml:space="preserve"> стабильно положительная</w:t>
      </w:r>
      <w:r>
        <w:rPr>
          <w:rFonts w:ascii="Times New Roman" w:hAnsi="Times New Roman"/>
          <w:sz w:val="28"/>
          <w:szCs w:val="28"/>
        </w:rPr>
        <w:t>.  Динамика   количества  индивидуальных предпринимателей</w:t>
      </w:r>
      <w:r w:rsidR="001310A9">
        <w:rPr>
          <w:rFonts w:ascii="Times New Roman" w:hAnsi="Times New Roman"/>
          <w:sz w:val="28"/>
          <w:szCs w:val="28"/>
        </w:rPr>
        <w:t xml:space="preserve"> не стабильна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B4AD0">
        <w:rPr>
          <w:rFonts w:ascii="Times New Roman" w:hAnsi="Times New Roman"/>
          <w:sz w:val="28"/>
          <w:szCs w:val="28"/>
        </w:rPr>
        <w:t>На территории муниципального района н</w:t>
      </w:r>
      <w:r w:rsidR="00252F81">
        <w:rPr>
          <w:rFonts w:ascii="Times New Roman" w:hAnsi="Times New Roman"/>
          <w:sz w:val="28"/>
          <w:szCs w:val="28"/>
        </w:rPr>
        <w:t xml:space="preserve">а 01.10.2021г число </w:t>
      </w:r>
      <w:proofErr w:type="spellStart"/>
      <w:r w:rsidR="00252F81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252F81">
        <w:rPr>
          <w:rFonts w:ascii="Times New Roman" w:hAnsi="Times New Roman"/>
          <w:sz w:val="28"/>
          <w:szCs w:val="28"/>
        </w:rPr>
        <w:t xml:space="preserve"> </w:t>
      </w:r>
      <w:r w:rsidR="004B4AD0">
        <w:rPr>
          <w:rFonts w:ascii="Times New Roman" w:hAnsi="Times New Roman"/>
          <w:sz w:val="28"/>
          <w:szCs w:val="28"/>
        </w:rPr>
        <w:t xml:space="preserve"> составило 60 человек.</w:t>
      </w:r>
      <w:r>
        <w:rPr>
          <w:rFonts w:ascii="Times New Roman" w:hAnsi="Times New Roman"/>
          <w:sz w:val="28"/>
          <w:szCs w:val="28"/>
        </w:rPr>
        <w:t xml:space="preserve"> На динамику показателей социального и экономического развития Батецкого муниципального района </w:t>
      </w:r>
      <w:r w:rsidR="003C76C9">
        <w:rPr>
          <w:rFonts w:ascii="Times New Roman" w:hAnsi="Times New Roman"/>
          <w:sz w:val="28"/>
          <w:szCs w:val="28"/>
        </w:rPr>
        <w:t xml:space="preserve"> влияет, в том числе, фактор  территориального расположения муниципального района. С одной стороны, Батецкий муниципальный район </w:t>
      </w:r>
      <w:r>
        <w:rPr>
          <w:rFonts w:ascii="Times New Roman" w:hAnsi="Times New Roman"/>
          <w:sz w:val="28"/>
          <w:szCs w:val="28"/>
        </w:rPr>
        <w:t xml:space="preserve">  </w:t>
      </w:r>
      <w:r w:rsidR="003C76C9">
        <w:rPr>
          <w:rFonts w:ascii="Times New Roman" w:hAnsi="Times New Roman"/>
          <w:sz w:val="28"/>
          <w:szCs w:val="28"/>
        </w:rPr>
        <w:t xml:space="preserve"> территориально расположен на границе с Ленинградской областью, и в относительной близости  к региональному центр</w:t>
      </w:r>
      <w:proofErr w:type="gramStart"/>
      <w:r w:rsidR="003C76C9">
        <w:rPr>
          <w:rFonts w:ascii="Times New Roman" w:hAnsi="Times New Roman"/>
          <w:sz w:val="28"/>
          <w:szCs w:val="28"/>
        </w:rPr>
        <w:t>у-</w:t>
      </w:r>
      <w:proofErr w:type="gramEnd"/>
      <w:r w:rsidR="003C76C9">
        <w:rPr>
          <w:rFonts w:ascii="Times New Roman" w:hAnsi="Times New Roman"/>
          <w:sz w:val="28"/>
          <w:szCs w:val="28"/>
        </w:rPr>
        <w:t xml:space="preserve"> Великому Новгороду, что способствует в некоторой степени оттоку  населения  Батецкого муниципального района  в крупные города в целях реализации  более высокого уровня  и качества жизни.</w:t>
      </w:r>
    </w:p>
    <w:p w:rsidR="000953E0" w:rsidRDefault="000953E0" w:rsidP="000953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3E0" w:rsidRDefault="000953E0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953E0" w:rsidRDefault="003C76C9" w:rsidP="000953E0">
      <w:pPr>
        <w:spacing w:after="0"/>
        <w:ind w:left="142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953E0">
        <w:rPr>
          <w:rFonts w:ascii="Times New Roman" w:hAnsi="Times New Roman"/>
          <w:b/>
          <w:sz w:val="28"/>
          <w:szCs w:val="28"/>
        </w:rPr>
        <w:t xml:space="preserve">Основные характеристики проекта бюджета </w:t>
      </w:r>
      <w:r w:rsidR="00A636E5" w:rsidRPr="000953E0">
        <w:rPr>
          <w:rFonts w:ascii="Times New Roman" w:hAnsi="Times New Roman"/>
          <w:b/>
          <w:sz w:val="28"/>
          <w:szCs w:val="28"/>
        </w:rPr>
        <w:t xml:space="preserve"> </w:t>
      </w:r>
    </w:p>
    <w:p w:rsidR="003C76C9" w:rsidRPr="000953E0" w:rsidRDefault="00A636E5" w:rsidP="000953E0">
      <w:pPr>
        <w:spacing w:after="0"/>
        <w:ind w:left="142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90BF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953E0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  <w:r w:rsidR="003C76C9" w:rsidRPr="003C76C9">
        <w:rPr>
          <w:rFonts w:ascii="Times New Roman" w:hAnsi="Times New Roman"/>
          <w:sz w:val="28"/>
          <w:szCs w:val="28"/>
        </w:rPr>
        <w:t xml:space="preserve">Параметры </w:t>
      </w:r>
      <w:r w:rsidR="003C76C9">
        <w:rPr>
          <w:rFonts w:ascii="Times New Roman" w:hAnsi="Times New Roman"/>
          <w:sz w:val="28"/>
          <w:szCs w:val="28"/>
        </w:rPr>
        <w:t xml:space="preserve"> проекта </w:t>
      </w:r>
      <w:r w:rsidR="0051034C">
        <w:rPr>
          <w:rFonts w:ascii="Times New Roman" w:hAnsi="Times New Roman"/>
          <w:sz w:val="28"/>
          <w:szCs w:val="28"/>
        </w:rPr>
        <w:t xml:space="preserve"> бюджета определяют основу (базис) для решения задач повышения уровня и качества жизни населения Батецкого муниципального района и социально-экономического развития территории.</w:t>
      </w:r>
      <w:r w:rsidR="0051034C"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F832AF" w:rsidRDefault="00F832AF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пар</w:t>
      </w:r>
      <w:r w:rsidR="00665577">
        <w:rPr>
          <w:rFonts w:ascii="Times New Roman" w:hAnsi="Times New Roman"/>
          <w:sz w:val="28"/>
          <w:szCs w:val="28"/>
        </w:rPr>
        <w:t>аметры  проекта бюджета  на 2022</w:t>
      </w:r>
      <w:r>
        <w:rPr>
          <w:rFonts w:ascii="Times New Roman" w:hAnsi="Times New Roman"/>
          <w:sz w:val="28"/>
          <w:szCs w:val="28"/>
        </w:rPr>
        <w:t xml:space="preserve"> год представлены в таблице: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362"/>
        <w:gridCol w:w="2355"/>
        <w:gridCol w:w="2357"/>
        <w:gridCol w:w="2355"/>
      </w:tblGrid>
      <w:tr w:rsidR="00F832AF" w:rsidTr="00F832AF">
        <w:tc>
          <w:tcPr>
            <w:tcW w:w="2392" w:type="dxa"/>
          </w:tcPr>
          <w:p w:rsidR="00F832AF" w:rsidRPr="00F832AF" w:rsidRDefault="00F832AF" w:rsidP="00295F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AF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832A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832A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32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83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832AF" w:rsidRPr="00F832AF" w:rsidRDefault="000953E0" w:rsidP="00F832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Уточн</w:t>
            </w:r>
            <w:proofErr w:type="spellEnd"/>
            <w:r>
              <w:rPr>
                <w:rFonts w:ascii="Times New Roman" w:hAnsi="Times New Roman"/>
              </w:rPr>
              <w:t>. бюджет 2021</w:t>
            </w:r>
            <w:r w:rsidR="00F832AF" w:rsidRPr="00F832AF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393" w:type="dxa"/>
          </w:tcPr>
          <w:p w:rsidR="00F832AF" w:rsidRPr="00F832AF" w:rsidRDefault="00F832AF" w:rsidP="00F832AF">
            <w:pPr>
              <w:spacing w:after="0"/>
              <w:jc w:val="both"/>
              <w:rPr>
                <w:rFonts w:ascii="Times New Roman" w:hAnsi="Times New Roman"/>
              </w:rPr>
            </w:pPr>
            <w:r w:rsidRPr="00F832AF">
              <w:rPr>
                <w:rFonts w:ascii="Times New Roman" w:hAnsi="Times New Roman"/>
              </w:rPr>
              <w:t>Ожидае</w:t>
            </w:r>
            <w:r w:rsidR="000953E0">
              <w:rPr>
                <w:rFonts w:ascii="Times New Roman" w:hAnsi="Times New Roman"/>
              </w:rPr>
              <w:t>мое исполнение   бюджета за 2021</w:t>
            </w:r>
            <w:r w:rsidRPr="00F832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3" w:type="dxa"/>
          </w:tcPr>
          <w:p w:rsidR="00F832AF" w:rsidRPr="00F832AF" w:rsidRDefault="000953E0" w:rsidP="00295F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бюджета 2022</w:t>
            </w:r>
            <w:r w:rsidR="00F832AF" w:rsidRPr="00F832AF">
              <w:rPr>
                <w:rFonts w:ascii="Times New Roman" w:hAnsi="Times New Roman"/>
              </w:rPr>
              <w:t xml:space="preserve"> год</w:t>
            </w:r>
            <w:r w:rsidR="00B46CDE">
              <w:rPr>
                <w:rStyle w:val="a9"/>
                <w:rFonts w:ascii="Times New Roman" w:hAnsi="Times New Roman"/>
              </w:rPr>
              <w:footnoteReference w:id="4"/>
            </w:r>
          </w:p>
        </w:tc>
      </w:tr>
      <w:tr w:rsidR="00F832AF" w:rsidTr="00F832AF">
        <w:tc>
          <w:tcPr>
            <w:tcW w:w="2392" w:type="dxa"/>
          </w:tcPr>
          <w:p w:rsidR="00F832AF" w:rsidRDefault="00F832AF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393" w:type="dxa"/>
          </w:tcPr>
          <w:p w:rsidR="00F832AF" w:rsidRDefault="003F471A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185817,4</w:t>
            </w:r>
          </w:p>
        </w:tc>
        <w:tc>
          <w:tcPr>
            <w:tcW w:w="2393" w:type="dxa"/>
          </w:tcPr>
          <w:p w:rsidR="00F832AF" w:rsidRDefault="003F471A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185249,6</w:t>
            </w:r>
          </w:p>
        </w:tc>
        <w:tc>
          <w:tcPr>
            <w:tcW w:w="2393" w:type="dxa"/>
          </w:tcPr>
          <w:p w:rsidR="00F832AF" w:rsidRDefault="003F471A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174736,5</w:t>
            </w:r>
          </w:p>
        </w:tc>
      </w:tr>
      <w:tr w:rsidR="00F832AF" w:rsidTr="00F832AF">
        <w:tc>
          <w:tcPr>
            <w:tcW w:w="2392" w:type="dxa"/>
          </w:tcPr>
          <w:p w:rsidR="00F832AF" w:rsidRDefault="00F832AF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2393" w:type="dxa"/>
          </w:tcPr>
          <w:p w:rsidR="00F832AF" w:rsidRDefault="003F471A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191172,6</w:t>
            </w:r>
          </w:p>
        </w:tc>
        <w:tc>
          <w:tcPr>
            <w:tcW w:w="2393" w:type="dxa"/>
          </w:tcPr>
          <w:p w:rsidR="00F832AF" w:rsidRDefault="003F471A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190343,9</w:t>
            </w:r>
          </w:p>
        </w:tc>
        <w:tc>
          <w:tcPr>
            <w:tcW w:w="2393" w:type="dxa"/>
          </w:tcPr>
          <w:p w:rsidR="00F832AF" w:rsidRDefault="003F471A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174736,5</w:t>
            </w:r>
          </w:p>
        </w:tc>
      </w:tr>
      <w:tr w:rsidR="00F832AF" w:rsidTr="00F832AF">
        <w:tc>
          <w:tcPr>
            <w:tcW w:w="2392" w:type="dxa"/>
          </w:tcPr>
          <w:p w:rsidR="00F832AF" w:rsidRDefault="00F832AF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Дефицит(-)</w:t>
            </w:r>
            <w:r w:rsidR="000953E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953E0" w:rsidRDefault="000953E0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2393" w:type="dxa"/>
          </w:tcPr>
          <w:p w:rsidR="00F832AF" w:rsidRDefault="003F471A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-5355</w:t>
            </w:r>
            <w:r w:rsidR="00E23BC6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2393" w:type="dxa"/>
          </w:tcPr>
          <w:p w:rsidR="00F832AF" w:rsidRDefault="003F471A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-5094,3</w:t>
            </w:r>
          </w:p>
        </w:tc>
        <w:tc>
          <w:tcPr>
            <w:tcW w:w="2393" w:type="dxa"/>
          </w:tcPr>
          <w:p w:rsidR="00F832AF" w:rsidRDefault="00E23BC6" w:rsidP="0029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0</w:t>
            </w:r>
          </w:p>
        </w:tc>
      </w:tr>
    </w:tbl>
    <w:p w:rsidR="00F832AF" w:rsidRDefault="00E23BC6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 Батецкого муниципального района сформирован без дефицита.</w:t>
      </w:r>
      <w:r w:rsidR="00570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65577">
        <w:rPr>
          <w:rFonts w:ascii="Times New Roman" w:hAnsi="Times New Roman"/>
          <w:sz w:val="28"/>
          <w:szCs w:val="28"/>
        </w:rPr>
        <w:t>роекты бюджета на 2020 и 2021</w:t>
      </w:r>
      <w:r>
        <w:rPr>
          <w:rFonts w:ascii="Times New Roman" w:hAnsi="Times New Roman"/>
          <w:sz w:val="28"/>
          <w:szCs w:val="28"/>
        </w:rPr>
        <w:t xml:space="preserve"> год также планировались  без дефицита. Однако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финансового года вносились изменения  в бюджет, вводился дефицит, увеличивался муниципальный долг. Исполнялся  бюджет прошлых лет с  дефицитом.</w:t>
      </w:r>
    </w:p>
    <w:p w:rsidR="006D4741" w:rsidRDefault="003C7BDF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исполнение бюджета прогнозируется с дефицитом в сумме 5094,3 тыс. рублей на фоне снижения ожидаемых  поступлений по доходам (подоходному нало</w:t>
      </w:r>
      <w:r w:rsidR="000C1938">
        <w:rPr>
          <w:rFonts w:ascii="Times New Roman" w:hAnsi="Times New Roman"/>
          <w:sz w:val="28"/>
          <w:szCs w:val="28"/>
        </w:rPr>
        <w:t xml:space="preserve">гу, налогу на совокупный доход). </w:t>
      </w:r>
      <w:r w:rsidR="006D4741">
        <w:rPr>
          <w:rFonts w:ascii="Times New Roman" w:hAnsi="Times New Roman"/>
          <w:sz w:val="28"/>
          <w:szCs w:val="28"/>
        </w:rPr>
        <w:t>Па</w:t>
      </w:r>
      <w:r w:rsidR="002B1D06">
        <w:rPr>
          <w:rFonts w:ascii="Times New Roman" w:hAnsi="Times New Roman"/>
          <w:sz w:val="28"/>
          <w:szCs w:val="28"/>
        </w:rPr>
        <w:t>раметры проекта бюджета  на 2022</w:t>
      </w:r>
      <w:r w:rsidR="00665577">
        <w:rPr>
          <w:rFonts w:ascii="Times New Roman" w:hAnsi="Times New Roman"/>
          <w:sz w:val="28"/>
          <w:szCs w:val="28"/>
        </w:rPr>
        <w:t xml:space="preserve"> год спланированы выше параметров проекта бюджета 2021</w:t>
      </w:r>
      <w:r w:rsidR="006D4741">
        <w:rPr>
          <w:rFonts w:ascii="Times New Roman" w:hAnsi="Times New Roman"/>
          <w:sz w:val="28"/>
          <w:szCs w:val="28"/>
        </w:rPr>
        <w:t xml:space="preserve"> года и  ни</w:t>
      </w:r>
      <w:r w:rsidR="00665577">
        <w:rPr>
          <w:rFonts w:ascii="Times New Roman" w:hAnsi="Times New Roman"/>
          <w:sz w:val="28"/>
          <w:szCs w:val="28"/>
        </w:rPr>
        <w:t>же ожидаемого исполнения за 2021</w:t>
      </w:r>
      <w:r w:rsidR="006D4741">
        <w:rPr>
          <w:rFonts w:ascii="Times New Roman" w:hAnsi="Times New Roman"/>
          <w:sz w:val="28"/>
          <w:szCs w:val="28"/>
        </w:rPr>
        <w:t xml:space="preserve"> год. </w:t>
      </w:r>
    </w:p>
    <w:p w:rsidR="006D4741" w:rsidRDefault="006D4741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о бюджете  сформирован в соответствие с  Основными направлениями бюджетной и налоговой политики  Батецког</w:t>
      </w:r>
      <w:r w:rsidR="007A7147">
        <w:rPr>
          <w:rFonts w:ascii="Times New Roman" w:hAnsi="Times New Roman"/>
          <w:sz w:val="28"/>
          <w:szCs w:val="28"/>
        </w:rPr>
        <w:t>о муниципального района на  2022 год  и на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B46CDE">
        <w:rPr>
          <w:rFonts w:ascii="Times New Roman" w:hAnsi="Times New Roman"/>
          <w:sz w:val="28"/>
          <w:szCs w:val="28"/>
        </w:rPr>
        <w:t xml:space="preserve"> Основные направления налоговой и бюджетной политики Батецкого муниципального района  согласуются с  Бюджетным посланием  Президента Российской Федерации  и направлены на сохранение бюджетной устойчивости</w:t>
      </w:r>
      <w:r w:rsidR="00B46CDE">
        <w:rPr>
          <w:rStyle w:val="a9"/>
          <w:rFonts w:ascii="Times New Roman" w:hAnsi="Times New Roman"/>
          <w:sz w:val="28"/>
          <w:szCs w:val="28"/>
        </w:rPr>
        <w:footnoteReference w:id="5"/>
      </w:r>
      <w:r w:rsidR="00B46CDE">
        <w:rPr>
          <w:rFonts w:ascii="Times New Roman" w:hAnsi="Times New Roman"/>
          <w:sz w:val="28"/>
          <w:szCs w:val="28"/>
        </w:rPr>
        <w:t>.</w:t>
      </w:r>
    </w:p>
    <w:p w:rsidR="00BF438C" w:rsidRDefault="00B46CDE" w:rsidP="0026570A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 политика  Батецког</w:t>
      </w:r>
      <w:r w:rsidR="007A7147">
        <w:rPr>
          <w:rFonts w:ascii="Times New Roman" w:hAnsi="Times New Roman"/>
          <w:sz w:val="28"/>
          <w:szCs w:val="28"/>
        </w:rPr>
        <w:t>о муниципального района  на 2022-2024</w:t>
      </w:r>
      <w:r>
        <w:rPr>
          <w:rFonts w:ascii="Times New Roman" w:hAnsi="Times New Roman"/>
          <w:sz w:val="28"/>
          <w:szCs w:val="28"/>
        </w:rPr>
        <w:t xml:space="preserve"> годы  будет направлена  на преодоление последствий  распространения в  2020</w:t>
      </w:r>
      <w:r w:rsidR="007A7147">
        <w:rPr>
          <w:rFonts w:ascii="Times New Roman" w:hAnsi="Times New Roman"/>
          <w:sz w:val="28"/>
          <w:szCs w:val="28"/>
        </w:rPr>
        <w:t>-2021</w:t>
      </w:r>
      <w:r>
        <w:rPr>
          <w:rFonts w:ascii="Times New Roman" w:hAnsi="Times New Roman"/>
          <w:sz w:val="28"/>
          <w:szCs w:val="28"/>
        </w:rPr>
        <w:t xml:space="preserve"> году пандемии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  инфекции и поэтапного восстановления экономики.</w:t>
      </w:r>
    </w:p>
    <w:p w:rsidR="00D94449" w:rsidRDefault="00D94449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Приоритетом бюджетной политики  будет являться эффективное управление муниципальными финансами</w:t>
      </w:r>
      <w:r w:rsidR="0026570A">
        <w:rPr>
          <w:rFonts w:ascii="Times New Roman" w:hAnsi="Times New Roman"/>
          <w:sz w:val="28"/>
          <w:szCs w:val="28"/>
        </w:rPr>
        <w:t xml:space="preserve">, основной задачей которого на </w:t>
      </w:r>
      <w:r w:rsidR="0026570A">
        <w:rPr>
          <w:rFonts w:ascii="Times New Roman" w:hAnsi="Times New Roman"/>
          <w:sz w:val="28"/>
          <w:szCs w:val="28"/>
        </w:rPr>
        <w:lastRenderedPageBreak/>
        <w:t xml:space="preserve">предстоящий трехлетний период будет </w:t>
      </w:r>
      <w:r>
        <w:rPr>
          <w:rFonts w:ascii="Times New Roman" w:hAnsi="Times New Roman"/>
          <w:sz w:val="28"/>
          <w:szCs w:val="28"/>
        </w:rPr>
        <w:t>сохранение устойчивости бюджетной системы</w:t>
      </w:r>
      <w:r w:rsidR="0026570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D94449" w:rsidRDefault="00D94449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Налоговая политика Админи</w:t>
      </w:r>
      <w:r w:rsidR="00326474">
        <w:rPr>
          <w:rFonts w:ascii="Times New Roman" w:hAnsi="Times New Roman"/>
          <w:sz w:val="28"/>
          <w:szCs w:val="28"/>
        </w:rPr>
        <w:t>страции Батецкого района  в 2022-2024</w:t>
      </w:r>
      <w:r>
        <w:rPr>
          <w:rFonts w:ascii="Times New Roman" w:hAnsi="Times New Roman"/>
          <w:sz w:val="28"/>
          <w:szCs w:val="28"/>
        </w:rPr>
        <w:t xml:space="preserve"> годах будет направлена  на обеспечение поступления в консолидированный бюджет района </w:t>
      </w:r>
      <w:r w:rsidR="009279B5">
        <w:rPr>
          <w:rFonts w:ascii="Times New Roman" w:hAnsi="Times New Roman"/>
          <w:sz w:val="28"/>
          <w:szCs w:val="28"/>
        </w:rPr>
        <w:t xml:space="preserve"> всех  доходных источников в запланированных  объемах</w:t>
      </w:r>
      <w:r w:rsidR="008B5822">
        <w:rPr>
          <w:rFonts w:ascii="Times New Roman" w:hAnsi="Times New Roman"/>
          <w:sz w:val="28"/>
          <w:szCs w:val="28"/>
        </w:rPr>
        <w:t>, а также  дополнительных  доходов, в том числе за счет погашения  налогоплательщиками задолженности по обязательным п</w:t>
      </w:r>
      <w:r w:rsidR="00326474">
        <w:rPr>
          <w:rFonts w:ascii="Times New Roman" w:hAnsi="Times New Roman"/>
          <w:sz w:val="28"/>
          <w:szCs w:val="28"/>
        </w:rPr>
        <w:t>латежам в бюджет</w:t>
      </w:r>
      <w:r w:rsidR="00D65756">
        <w:rPr>
          <w:rFonts w:ascii="Times New Roman" w:hAnsi="Times New Roman"/>
          <w:sz w:val="28"/>
          <w:szCs w:val="28"/>
        </w:rPr>
        <w:t>, увеличение налогового потенциала Батецкого муниципального района за счет налогового стимулирования деловой активности в районе, привлечения инвестиций, муниципальная поддержка приоритетных отраслей</w:t>
      </w:r>
      <w:proofErr w:type="gramEnd"/>
      <w:r w:rsidR="00D65756">
        <w:rPr>
          <w:rFonts w:ascii="Times New Roman" w:hAnsi="Times New Roman"/>
          <w:sz w:val="28"/>
          <w:szCs w:val="28"/>
        </w:rPr>
        <w:t xml:space="preserve"> экономики и организаций малого и среднего бизнеса. </w:t>
      </w:r>
      <w:r w:rsidR="008B5822">
        <w:rPr>
          <w:rFonts w:ascii="Times New Roman" w:hAnsi="Times New Roman"/>
          <w:sz w:val="28"/>
          <w:szCs w:val="28"/>
        </w:rPr>
        <w:t xml:space="preserve"> </w:t>
      </w:r>
    </w:p>
    <w:p w:rsidR="00D65756" w:rsidRDefault="00D65756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федеральном и региональном уровне вступают в силу и планируются к принятию с 2022 года следующие изменения законодательства:</w:t>
      </w:r>
    </w:p>
    <w:p w:rsidR="00D65756" w:rsidRDefault="00D65756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2022-2024 годы норматив зачисления в бюджет муниципального района доходов от уплаты акцизов на автомобильный бензин, прямогонный бензин, дизельное топливо</w:t>
      </w:r>
      <w:r w:rsidR="00915F81">
        <w:rPr>
          <w:rFonts w:ascii="Times New Roman" w:hAnsi="Times New Roman"/>
          <w:sz w:val="28"/>
          <w:szCs w:val="28"/>
        </w:rPr>
        <w:t>, моторные масла для дизельных и (или) карбюраторных (</w:t>
      </w:r>
      <w:proofErr w:type="spellStart"/>
      <w:r w:rsidR="00915F81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915F81">
        <w:rPr>
          <w:rFonts w:ascii="Times New Roman" w:hAnsi="Times New Roman"/>
          <w:sz w:val="28"/>
          <w:szCs w:val="28"/>
        </w:rPr>
        <w:t>) двигателей установлен на уро</w:t>
      </w:r>
      <w:r w:rsidR="00A51F46">
        <w:rPr>
          <w:rFonts w:ascii="Times New Roman" w:hAnsi="Times New Roman"/>
          <w:sz w:val="28"/>
          <w:szCs w:val="28"/>
        </w:rPr>
        <w:t>вне 2021 года в размере 74,9 %;</w:t>
      </w:r>
    </w:p>
    <w:p w:rsidR="00915F81" w:rsidRDefault="00915F81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 января 2022 года планируется для организаций, заключивших соглашения о защите и поощрении капиталовложений, ввести механизм налогового вычета по налогу на прибыль организаций, налогу на имущество организаций, транспортному и земельному налогу</w:t>
      </w:r>
      <w:r w:rsidR="0048090C">
        <w:rPr>
          <w:rFonts w:ascii="Times New Roman" w:hAnsi="Times New Roman"/>
          <w:sz w:val="28"/>
          <w:szCs w:val="28"/>
        </w:rPr>
        <w:t>;</w:t>
      </w:r>
    </w:p>
    <w:p w:rsidR="0048090C" w:rsidRDefault="0048090C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 апреля 2021 года в Новгородской области увеличены размеры потенциально возможного к получению индивидуальным предпринимателем годового дохода</w:t>
      </w:r>
      <w:r w:rsidR="006431F4">
        <w:rPr>
          <w:rFonts w:ascii="Times New Roman" w:hAnsi="Times New Roman"/>
          <w:sz w:val="28"/>
          <w:szCs w:val="28"/>
        </w:rPr>
        <w:t>, используемого для расчета платежа</w:t>
      </w:r>
      <w:r w:rsidR="00FE7ABF">
        <w:rPr>
          <w:rFonts w:ascii="Times New Roman" w:hAnsi="Times New Roman"/>
          <w:sz w:val="28"/>
          <w:szCs w:val="28"/>
        </w:rPr>
        <w:t xml:space="preserve"> при патентной системе налогообложения.</w:t>
      </w:r>
    </w:p>
    <w:p w:rsidR="00C40EB0" w:rsidRDefault="008B5822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 муниципаль</w:t>
      </w:r>
      <w:r w:rsidR="00D53D07">
        <w:rPr>
          <w:rFonts w:ascii="Times New Roman" w:hAnsi="Times New Roman"/>
          <w:sz w:val="28"/>
          <w:szCs w:val="28"/>
        </w:rPr>
        <w:t>ного района  сформирован на 2022</w:t>
      </w:r>
      <w:r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D53D07">
        <w:rPr>
          <w:rFonts w:ascii="Times New Roman" w:hAnsi="Times New Roman"/>
          <w:sz w:val="28"/>
          <w:szCs w:val="28"/>
        </w:rPr>
        <w:t>2023 и 2024</w:t>
      </w:r>
      <w:r>
        <w:rPr>
          <w:rFonts w:ascii="Times New Roman" w:hAnsi="Times New Roman"/>
          <w:sz w:val="28"/>
          <w:szCs w:val="28"/>
        </w:rPr>
        <w:t xml:space="preserve"> годов. Реализация трехлетнего бюджета  </w:t>
      </w:r>
      <w:r w:rsidR="005B66CC">
        <w:rPr>
          <w:rFonts w:ascii="Times New Roman" w:hAnsi="Times New Roman"/>
          <w:sz w:val="28"/>
          <w:szCs w:val="28"/>
        </w:rPr>
        <w:t>имеет высокие риски  по причине</w:t>
      </w:r>
      <w:r>
        <w:rPr>
          <w:rFonts w:ascii="Times New Roman" w:hAnsi="Times New Roman"/>
          <w:sz w:val="28"/>
          <w:szCs w:val="28"/>
        </w:rPr>
        <w:t xml:space="preserve"> недостаточности  собственных ресурсов  и высокой зависимости реализации приоритетных проектов  от вышестоящих бюджетов, высоких политических и финансовых рисков. Среднесрочные контракты на поставки товаров, работ и услуг для муниципальных нужд отсутст</w:t>
      </w:r>
      <w:r w:rsidR="005B66CC">
        <w:rPr>
          <w:rFonts w:ascii="Times New Roman" w:hAnsi="Times New Roman"/>
          <w:sz w:val="28"/>
          <w:szCs w:val="28"/>
        </w:rPr>
        <w:t>вуют в  муниципальной практике</w:t>
      </w:r>
      <w:proofErr w:type="gramStart"/>
      <w:r w:rsidR="005B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по причине  сложившихся межбюджетных отношений. Практическая ценность  трехлетнего планирования бюджета Батецкого муниципального района низкая. Целесообразность </w:t>
      </w:r>
      <w:r w:rsidR="005B66CC">
        <w:rPr>
          <w:rFonts w:ascii="Times New Roman" w:hAnsi="Times New Roman"/>
          <w:sz w:val="28"/>
          <w:szCs w:val="28"/>
        </w:rPr>
        <w:t xml:space="preserve"> анализа планового периода  2023-2024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C40EB0">
        <w:rPr>
          <w:rFonts w:ascii="Times New Roman" w:hAnsi="Times New Roman"/>
          <w:sz w:val="28"/>
          <w:szCs w:val="28"/>
        </w:rPr>
        <w:t xml:space="preserve"> при проведении данного экспертно-аналитического мероприятия отсутствует.  Однако, в случае выявления в ходе проведения экспертно-</w:t>
      </w:r>
      <w:r w:rsidR="00C40EB0">
        <w:rPr>
          <w:rFonts w:ascii="Times New Roman" w:hAnsi="Times New Roman"/>
          <w:sz w:val="28"/>
          <w:szCs w:val="28"/>
        </w:rPr>
        <w:lastRenderedPageBreak/>
        <w:t>аналитического мероприятия  рисков, относящихся к плановому периоду,  последние будут раскрыты по тексту настоящего  Заключения.</w:t>
      </w:r>
    </w:p>
    <w:p w:rsidR="00C40EB0" w:rsidRDefault="00C40EB0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40EB0" w:rsidRPr="002925F3" w:rsidRDefault="00C40EB0" w:rsidP="00295FDB">
      <w:pPr>
        <w:spacing w:after="0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925F3">
        <w:rPr>
          <w:rFonts w:ascii="Times New Roman" w:hAnsi="Times New Roman"/>
          <w:b/>
          <w:sz w:val="28"/>
          <w:szCs w:val="28"/>
        </w:rPr>
        <w:t>Доходы проекта бюджета</w:t>
      </w:r>
    </w:p>
    <w:p w:rsidR="00295FDB" w:rsidRDefault="00C40EB0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со статьей 174.1 бюджетного кодекса  доходы бюджета планируются на основе  прогноза социально-экономического  развития территории </w:t>
      </w:r>
      <w:r w:rsidR="008B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условиях  действующего законодательства о налогах и сборах и бюджетного законодательства, а такж</w:t>
      </w:r>
      <w:r w:rsidR="00C73AE0">
        <w:rPr>
          <w:rFonts w:ascii="Times New Roman" w:hAnsi="Times New Roman"/>
          <w:sz w:val="28"/>
          <w:szCs w:val="28"/>
        </w:rPr>
        <w:t>е  законов Российской Федерации, законов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муниципальных правовых актов представительных органов муниципальных образований, устанавливающих неналоговые доходы.</w:t>
      </w:r>
      <w:r w:rsidR="0073352F">
        <w:rPr>
          <w:rFonts w:ascii="Times New Roman" w:hAnsi="Times New Roman"/>
          <w:sz w:val="28"/>
          <w:szCs w:val="28"/>
        </w:rPr>
        <w:t xml:space="preserve"> Доходы бюджета  составляют собственные (налоговые и неналоговые) доходы и  безвозмездные поступления от  других бюджетов  бюджетной  системы РФ.</w:t>
      </w:r>
      <w:r w:rsidR="0099427F">
        <w:rPr>
          <w:rStyle w:val="a9"/>
          <w:rFonts w:ascii="Times New Roman" w:hAnsi="Times New Roman"/>
          <w:sz w:val="28"/>
          <w:szCs w:val="28"/>
        </w:rPr>
        <w:footnoteReference w:id="6"/>
      </w:r>
    </w:p>
    <w:p w:rsidR="0099427F" w:rsidRDefault="0073352F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доходов, которые  поступают в бюджет Батецкого муниципального района,  определяет Бюджетный кодекс.</w:t>
      </w:r>
      <w:r w:rsidR="0099427F">
        <w:rPr>
          <w:rFonts w:ascii="Times New Roman" w:hAnsi="Times New Roman"/>
          <w:sz w:val="28"/>
          <w:szCs w:val="28"/>
        </w:rPr>
        <w:t xml:space="preserve"> Про</w:t>
      </w:r>
      <w:r w:rsidR="00FA3CB4">
        <w:rPr>
          <w:rFonts w:ascii="Times New Roman" w:hAnsi="Times New Roman"/>
          <w:sz w:val="28"/>
          <w:szCs w:val="28"/>
        </w:rPr>
        <w:t>ект бюджета</w:t>
      </w:r>
      <w:r w:rsidR="007031C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A3CB4">
        <w:rPr>
          <w:rFonts w:ascii="Times New Roman" w:hAnsi="Times New Roman"/>
          <w:sz w:val="28"/>
          <w:szCs w:val="28"/>
        </w:rPr>
        <w:t xml:space="preserve">   по доходам на 2022</w:t>
      </w:r>
      <w:r w:rsidR="0099427F">
        <w:rPr>
          <w:rFonts w:ascii="Times New Roman" w:hAnsi="Times New Roman"/>
          <w:sz w:val="28"/>
          <w:szCs w:val="28"/>
        </w:rPr>
        <w:t xml:space="preserve"> г</w:t>
      </w:r>
      <w:r w:rsidR="007031C6">
        <w:rPr>
          <w:rFonts w:ascii="Times New Roman" w:hAnsi="Times New Roman"/>
          <w:sz w:val="28"/>
          <w:szCs w:val="28"/>
        </w:rPr>
        <w:t>од сформирован  в объеме  174736,5</w:t>
      </w:r>
      <w:r w:rsidR="0099427F">
        <w:rPr>
          <w:rFonts w:ascii="Times New Roman" w:hAnsi="Times New Roman"/>
          <w:sz w:val="28"/>
          <w:szCs w:val="28"/>
        </w:rPr>
        <w:t xml:space="preserve"> тыс.</w:t>
      </w:r>
      <w:r w:rsidR="007031C6">
        <w:rPr>
          <w:rFonts w:ascii="Times New Roman" w:hAnsi="Times New Roman"/>
          <w:sz w:val="28"/>
          <w:szCs w:val="28"/>
        </w:rPr>
        <w:t xml:space="preserve"> </w:t>
      </w:r>
      <w:r w:rsidR="0099427F">
        <w:rPr>
          <w:rFonts w:ascii="Times New Roman" w:hAnsi="Times New Roman"/>
          <w:sz w:val="28"/>
          <w:szCs w:val="28"/>
        </w:rPr>
        <w:t>рублей.</w:t>
      </w:r>
    </w:p>
    <w:p w:rsidR="009B7D8C" w:rsidRPr="00205ABD" w:rsidRDefault="0099427F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</w:t>
      </w:r>
      <w:r w:rsidR="00FA3CB4">
        <w:rPr>
          <w:rFonts w:ascii="Times New Roman" w:hAnsi="Times New Roman"/>
          <w:sz w:val="28"/>
          <w:szCs w:val="28"/>
        </w:rPr>
        <w:t xml:space="preserve"> доходы проекта бюджета  на 2022 год в</w:t>
      </w:r>
      <w:r w:rsidR="0044496D">
        <w:rPr>
          <w:rFonts w:ascii="Times New Roman" w:hAnsi="Times New Roman"/>
          <w:sz w:val="28"/>
          <w:szCs w:val="28"/>
        </w:rPr>
        <w:t xml:space="preserve">   сумме 67337,0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F2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 представлены налоговыми доходами  в сумме </w:t>
      </w:r>
      <w:r w:rsidR="0073352F">
        <w:rPr>
          <w:rFonts w:ascii="Times New Roman" w:hAnsi="Times New Roman"/>
          <w:sz w:val="28"/>
          <w:szCs w:val="28"/>
        </w:rPr>
        <w:t xml:space="preserve"> </w:t>
      </w:r>
      <w:r w:rsidR="00020B62">
        <w:rPr>
          <w:rFonts w:ascii="Times New Roman" w:hAnsi="Times New Roman"/>
          <w:sz w:val="28"/>
          <w:szCs w:val="28"/>
        </w:rPr>
        <w:t xml:space="preserve"> 60538,6</w:t>
      </w:r>
      <w:r w:rsidR="00BC38F8">
        <w:rPr>
          <w:rFonts w:ascii="Times New Roman" w:hAnsi="Times New Roman"/>
          <w:sz w:val="28"/>
          <w:szCs w:val="28"/>
        </w:rPr>
        <w:t xml:space="preserve">               </w:t>
      </w:r>
      <w:r w:rsidR="00020B62">
        <w:rPr>
          <w:rFonts w:ascii="Times New Roman" w:hAnsi="Times New Roman"/>
          <w:sz w:val="28"/>
          <w:szCs w:val="28"/>
        </w:rPr>
        <w:t xml:space="preserve"> тыс.</w:t>
      </w:r>
      <w:r w:rsidR="00EF2AA8">
        <w:rPr>
          <w:rFonts w:ascii="Times New Roman" w:hAnsi="Times New Roman"/>
          <w:sz w:val="28"/>
          <w:szCs w:val="28"/>
        </w:rPr>
        <w:t xml:space="preserve"> рублей</w:t>
      </w:r>
      <w:r w:rsidR="00020B62">
        <w:rPr>
          <w:rFonts w:ascii="Times New Roman" w:hAnsi="Times New Roman"/>
          <w:sz w:val="28"/>
          <w:szCs w:val="28"/>
        </w:rPr>
        <w:t>, неналоговыми  6798,4</w:t>
      </w:r>
      <w:r w:rsidR="00BC38F8">
        <w:rPr>
          <w:rFonts w:ascii="Times New Roman" w:hAnsi="Times New Roman"/>
          <w:sz w:val="28"/>
          <w:szCs w:val="28"/>
        </w:rPr>
        <w:t xml:space="preserve"> тыс.</w:t>
      </w:r>
      <w:r w:rsidR="00E64E83">
        <w:rPr>
          <w:rFonts w:ascii="Times New Roman" w:hAnsi="Times New Roman"/>
          <w:sz w:val="28"/>
          <w:szCs w:val="28"/>
        </w:rPr>
        <w:t xml:space="preserve"> </w:t>
      </w:r>
      <w:r w:rsidR="00BC38F8">
        <w:rPr>
          <w:rFonts w:ascii="Times New Roman" w:hAnsi="Times New Roman"/>
          <w:sz w:val="28"/>
          <w:szCs w:val="28"/>
        </w:rPr>
        <w:t>рублей</w:t>
      </w:r>
      <w:r w:rsidR="00E64E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B7D8C" w:rsidRPr="00205ABD">
        <w:rPr>
          <w:rFonts w:ascii="Times New Roman" w:hAnsi="Times New Roman"/>
          <w:sz w:val="28"/>
          <w:szCs w:val="28"/>
        </w:rPr>
        <w:t>Безвозмезднные</w:t>
      </w:r>
      <w:proofErr w:type="spellEnd"/>
      <w:r w:rsidR="009B7D8C" w:rsidRPr="00205ABD">
        <w:rPr>
          <w:rFonts w:ascii="Times New Roman" w:hAnsi="Times New Roman"/>
          <w:sz w:val="28"/>
          <w:szCs w:val="28"/>
        </w:rPr>
        <w:t xml:space="preserve"> </w:t>
      </w:r>
      <w:r w:rsidR="00205ABD">
        <w:rPr>
          <w:rFonts w:ascii="Times New Roman" w:hAnsi="Times New Roman"/>
          <w:sz w:val="28"/>
          <w:szCs w:val="28"/>
        </w:rPr>
        <w:t xml:space="preserve">  поступления составляют  107399,5</w:t>
      </w:r>
      <w:r w:rsidR="009B7D8C" w:rsidRPr="00205ABD">
        <w:rPr>
          <w:rFonts w:ascii="Times New Roman" w:hAnsi="Times New Roman"/>
          <w:sz w:val="28"/>
          <w:szCs w:val="28"/>
        </w:rPr>
        <w:t xml:space="preserve"> тыс.</w:t>
      </w:r>
      <w:r w:rsidR="00E64E83">
        <w:rPr>
          <w:rFonts w:ascii="Times New Roman" w:hAnsi="Times New Roman"/>
          <w:sz w:val="28"/>
          <w:szCs w:val="28"/>
        </w:rPr>
        <w:t xml:space="preserve"> </w:t>
      </w:r>
      <w:r w:rsidR="009B7D8C" w:rsidRPr="00205ABD">
        <w:rPr>
          <w:rFonts w:ascii="Times New Roman" w:hAnsi="Times New Roman"/>
          <w:sz w:val="28"/>
          <w:szCs w:val="28"/>
        </w:rPr>
        <w:t>рублей.</w:t>
      </w:r>
    </w:p>
    <w:p w:rsidR="0073352F" w:rsidRDefault="009B7D8C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собственных доходов  бюджета муниципального района  представлены </w:t>
      </w:r>
      <w:r w:rsidRPr="00617FDC">
        <w:rPr>
          <w:rFonts w:ascii="Times New Roman" w:hAnsi="Times New Roman"/>
          <w:sz w:val="28"/>
          <w:szCs w:val="28"/>
        </w:rPr>
        <w:t xml:space="preserve">в таблице 1  </w:t>
      </w:r>
      <w:r>
        <w:rPr>
          <w:rFonts w:ascii="Times New Roman" w:hAnsi="Times New Roman"/>
          <w:sz w:val="28"/>
          <w:szCs w:val="28"/>
        </w:rPr>
        <w:t xml:space="preserve">Сведения о доходах  приложения  к настоящему  Заключению. </w:t>
      </w:r>
      <w:r w:rsidR="00BC38F8">
        <w:rPr>
          <w:rFonts w:ascii="Times New Roman" w:hAnsi="Times New Roman"/>
          <w:sz w:val="28"/>
          <w:szCs w:val="28"/>
        </w:rPr>
        <w:t xml:space="preserve"> </w:t>
      </w:r>
    </w:p>
    <w:p w:rsidR="00CD58FD" w:rsidRDefault="00CD58FD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D58FD" w:rsidRDefault="00CD58FD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собственных доходов в доходной части бюджета муниципального района в 2022 году составит </w:t>
      </w:r>
      <w:r w:rsidR="00386457">
        <w:rPr>
          <w:rFonts w:ascii="Times New Roman" w:hAnsi="Times New Roman"/>
          <w:sz w:val="28"/>
          <w:szCs w:val="28"/>
        </w:rPr>
        <w:t>38,5 процента. Среди собственных доходов наиболее значительные поступления планируется получить от налога на доходы физи</w:t>
      </w:r>
      <w:r w:rsidR="00F57013">
        <w:rPr>
          <w:rFonts w:ascii="Times New Roman" w:hAnsi="Times New Roman"/>
          <w:sz w:val="28"/>
          <w:szCs w:val="28"/>
        </w:rPr>
        <w:t>ческих лиц (50309,7 тыс. рублей), это меньше на 688,2 тыс. рублей, чем планировалось в 2021году.</w:t>
      </w:r>
    </w:p>
    <w:p w:rsidR="00386457" w:rsidRDefault="00386457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Безвозмездные поступления (без учета дотации на выравнивание уровня бюджетной обеспеченности) </w:t>
      </w:r>
      <w:r w:rsidR="00686606">
        <w:rPr>
          <w:rFonts w:ascii="Times New Roman" w:hAnsi="Times New Roman"/>
          <w:sz w:val="28"/>
          <w:szCs w:val="28"/>
        </w:rPr>
        <w:t>на 2022 год составят 79704,6 тыс.</w:t>
      </w:r>
      <w:r w:rsidR="0053654D">
        <w:rPr>
          <w:rFonts w:ascii="Times New Roman" w:hAnsi="Times New Roman"/>
          <w:sz w:val="28"/>
          <w:szCs w:val="28"/>
        </w:rPr>
        <w:t xml:space="preserve"> </w:t>
      </w:r>
      <w:r w:rsidR="00686606">
        <w:rPr>
          <w:rFonts w:ascii="Times New Roman" w:hAnsi="Times New Roman"/>
          <w:sz w:val="28"/>
          <w:szCs w:val="28"/>
        </w:rPr>
        <w:t>рублей</w:t>
      </w:r>
      <w:r w:rsidR="0053654D">
        <w:rPr>
          <w:rFonts w:ascii="Times New Roman" w:hAnsi="Times New Roman"/>
          <w:sz w:val="28"/>
          <w:szCs w:val="28"/>
        </w:rPr>
        <w:t>. В 2022 году структура безвозмездных поступлений из областного бюджета</w:t>
      </w:r>
      <w:r w:rsidR="00CE6D44">
        <w:rPr>
          <w:rFonts w:ascii="Times New Roman" w:hAnsi="Times New Roman"/>
          <w:sz w:val="28"/>
          <w:szCs w:val="28"/>
        </w:rPr>
        <w:t xml:space="preserve"> в бюджет муниципального района </w:t>
      </w:r>
      <w:r w:rsidR="0053654D">
        <w:rPr>
          <w:rFonts w:ascii="Times New Roman" w:hAnsi="Times New Roman"/>
          <w:sz w:val="28"/>
          <w:szCs w:val="28"/>
        </w:rPr>
        <w:t xml:space="preserve"> выглядит следую</w:t>
      </w:r>
      <w:r w:rsidR="00CE6D44">
        <w:rPr>
          <w:rFonts w:ascii="Times New Roman" w:hAnsi="Times New Roman"/>
          <w:sz w:val="28"/>
          <w:szCs w:val="28"/>
        </w:rPr>
        <w:t>щим образом: дотация составит 25,7 процента, субвенции- 57,6 процента, субсидии-15</w:t>
      </w:r>
      <w:r w:rsidR="0053654D">
        <w:rPr>
          <w:rFonts w:ascii="Times New Roman" w:hAnsi="Times New Roman"/>
          <w:sz w:val="28"/>
          <w:szCs w:val="28"/>
        </w:rPr>
        <w:t>,</w:t>
      </w:r>
      <w:r w:rsidR="005630AD">
        <w:rPr>
          <w:rFonts w:ascii="Times New Roman" w:hAnsi="Times New Roman"/>
          <w:sz w:val="28"/>
          <w:szCs w:val="28"/>
        </w:rPr>
        <w:t>6</w:t>
      </w:r>
      <w:r w:rsidR="00CE6D44">
        <w:rPr>
          <w:rFonts w:ascii="Times New Roman" w:hAnsi="Times New Roman"/>
          <w:sz w:val="28"/>
          <w:szCs w:val="28"/>
        </w:rPr>
        <w:t xml:space="preserve"> процента, иные межбюджетные трансферты-1,1 процент.</w:t>
      </w:r>
    </w:p>
    <w:p w:rsidR="00A61FA5" w:rsidRDefault="00A61FA5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налоговых доходов на 2022 год осуществлено с увеличением к уровню ожидаемого исполнения 2021года на сумму 2304,0 тыс.</w:t>
      </w:r>
      <w:r w:rsidR="0029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2D6C1F" w:rsidRDefault="002919E1" w:rsidP="002D6C1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неналоговых доходов осуществлено со снижением к уровню ожидаемого исполнения 2021 года на сумму 1344,1 тыс. рублей</w:t>
      </w:r>
      <w:r w:rsidR="002D6C1F">
        <w:rPr>
          <w:rFonts w:ascii="Times New Roman" w:hAnsi="Times New Roman"/>
          <w:sz w:val="28"/>
          <w:szCs w:val="28"/>
        </w:rPr>
        <w:t>.</w:t>
      </w:r>
    </w:p>
    <w:p w:rsidR="004471C2" w:rsidRDefault="004471C2" w:rsidP="002D6C1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часть доходо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безвозмездные поступления от бюджетов других уровней</w:t>
      </w:r>
      <w:r w:rsidR="00B06F5F">
        <w:rPr>
          <w:rFonts w:ascii="Times New Roman" w:hAnsi="Times New Roman"/>
          <w:sz w:val="28"/>
          <w:szCs w:val="28"/>
        </w:rPr>
        <w:t>, отмечается слабая финансовая самостоятельность, то есть обеспеченность муниципалитета собственными источниками дохода слабая.</w:t>
      </w:r>
    </w:p>
    <w:p w:rsidR="00BA4CA4" w:rsidRDefault="00BA4CA4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органом при прогнозировании  доходной части бюдже</w:t>
      </w:r>
      <w:r w:rsidR="00C73AE0">
        <w:rPr>
          <w:rFonts w:ascii="Times New Roman" w:hAnsi="Times New Roman"/>
          <w:sz w:val="28"/>
          <w:szCs w:val="28"/>
        </w:rPr>
        <w:t>та муниципального района на 2022</w:t>
      </w:r>
      <w:r>
        <w:rPr>
          <w:rFonts w:ascii="Times New Roman" w:hAnsi="Times New Roman"/>
          <w:sz w:val="28"/>
          <w:szCs w:val="28"/>
        </w:rPr>
        <w:t xml:space="preserve"> год использованы данные,  представленные главными администраторами бюджетных средств.</w:t>
      </w:r>
      <w:r>
        <w:rPr>
          <w:rStyle w:val="a9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 Администрирование доходов  является важным  элементом  исполнения  бюджета по доходам. </w:t>
      </w:r>
      <w:r w:rsidRPr="00E7239C">
        <w:rPr>
          <w:rFonts w:ascii="Times New Roman" w:hAnsi="Times New Roman"/>
          <w:sz w:val="28"/>
          <w:szCs w:val="28"/>
        </w:rPr>
        <w:t xml:space="preserve">Большинство налоговых и неналоговых доходов  бюджета  муниципального района  в соответствии с  законодательством Российской Федерации </w:t>
      </w:r>
      <w:proofErr w:type="spellStart"/>
      <w:r w:rsidRPr="00E7239C">
        <w:rPr>
          <w:rFonts w:ascii="Times New Roman" w:hAnsi="Times New Roman"/>
          <w:sz w:val="28"/>
          <w:szCs w:val="28"/>
        </w:rPr>
        <w:t>администрируются</w:t>
      </w:r>
      <w:proofErr w:type="spellEnd"/>
      <w:r w:rsidRPr="00E7239C">
        <w:rPr>
          <w:rFonts w:ascii="Times New Roman" w:hAnsi="Times New Roman"/>
          <w:sz w:val="28"/>
          <w:szCs w:val="28"/>
        </w:rPr>
        <w:t xml:space="preserve"> соответственно федеральными и региональными структурами, в денежном выражении </w:t>
      </w:r>
      <w:r w:rsidR="006A3153" w:rsidRPr="00E7239C">
        <w:rPr>
          <w:rFonts w:ascii="Times New Roman" w:hAnsi="Times New Roman"/>
          <w:sz w:val="28"/>
          <w:szCs w:val="28"/>
        </w:rPr>
        <w:t>–</w:t>
      </w:r>
      <w:r w:rsidRPr="00E7239C">
        <w:rPr>
          <w:rFonts w:ascii="Times New Roman" w:hAnsi="Times New Roman"/>
          <w:sz w:val="28"/>
          <w:szCs w:val="28"/>
        </w:rPr>
        <w:t xml:space="preserve"> </w:t>
      </w:r>
      <w:r w:rsidR="00561126" w:rsidRPr="00E7239C">
        <w:rPr>
          <w:rFonts w:ascii="Times New Roman" w:hAnsi="Times New Roman"/>
          <w:sz w:val="28"/>
          <w:szCs w:val="28"/>
        </w:rPr>
        <w:t>60367,3</w:t>
      </w:r>
      <w:r w:rsidR="00DD6328" w:rsidRPr="00E7239C">
        <w:rPr>
          <w:rFonts w:ascii="Times New Roman" w:hAnsi="Times New Roman"/>
          <w:sz w:val="28"/>
          <w:szCs w:val="28"/>
        </w:rPr>
        <w:t xml:space="preserve"> тыс.</w:t>
      </w:r>
      <w:r w:rsidR="00452229">
        <w:rPr>
          <w:rFonts w:ascii="Times New Roman" w:hAnsi="Times New Roman"/>
          <w:sz w:val="28"/>
          <w:szCs w:val="28"/>
        </w:rPr>
        <w:t xml:space="preserve"> </w:t>
      </w:r>
      <w:r w:rsidR="00DD6328" w:rsidRPr="00E7239C">
        <w:rPr>
          <w:rFonts w:ascii="Times New Roman" w:hAnsi="Times New Roman"/>
          <w:sz w:val="28"/>
          <w:szCs w:val="28"/>
        </w:rPr>
        <w:t>рублей из 67337,0</w:t>
      </w:r>
      <w:r w:rsidR="006A3153" w:rsidRPr="00E7239C">
        <w:rPr>
          <w:rFonts w:ascii="Times New Roman" w:hAnsi="Times New Roman"/>
          <w:sz w:val="28"/>
          <w:szCs w:val="28"/>
        </w:rPr>
        <w:t xml:space="preserve"> тыс.</w:t>
      </w:r>
      <w:r w:rsidR="0049343D">
        <w:rPr>
          <w:rFonts w:ascii="Times New Roman" w:hAnsi="Times New Roman"/>
          <w:sz w:val="28"/>
          <w:szCs w:val="28"/>
        </w:rPr>
        <w:t xml:space="preserve"> </w:t>
      </w:r>
      <w:r w:rsidR="006A3153" w:rsidRPr="00E7239C">
        <w:rPr>
          <w:rFonts w:ascii="Times New Roman" w:hAnsi="Times New Roman"/>
          <w:sz w:val="28"/>
          <w:szCs w:val="28"/>
        </w:rPr>
        <w:t>рублей возможных.</w:t>
      </w:r>
      <w:r w:rsidR="006A3153">
        <w:rPr>
          <w:rFonts w:ascii="Times New Roman" w:hAnsi="Times New Roman"/>
          <w:sz w:val="28"/>
          <w:szCs w:val="28"/>
        </w:rPr>
        <w:t xml:space="preserve"> Учитывая данный факт, органы местного самоуправления могут лишь опосредованно влиять  на процесс администрирования  данных поступлений</w:t>
      </w:r>
      <w:r w:rsidR="00E7239C">
        <w:rPr>
          <w:rFonts w:ascii="Times New Roman" w:hAnsi="Times New Roman"/>
          <w:sz w:val="28"/>
          <w:szCs w:val="28"/>
        </w:rPr>
        <w:t xml:space="preserve"> </w:t>
      </w:r>
      <w:r w:rsidR="006A3153">
        <w:rPr>
          <w:rFonts w:ascii="Times New Roman" w:hAnsi="Times New Roman"/>
          <w:sz w:val="28"/>
          <w:szCs w:val="28"/>
        </w:rPr>
        <w:t>- через взаимодействие  с государственными органами, населением и через социально-экономическое развитие  территорий.</w:t>
      </w:r>
      <w:r w:rsidR="006A3153">
        <w:rPr>
          <w:rStyle w:val="a9"/>
          <w:rFonts w:ascii="Times New Roman" w:hAnsi="Times New Roman"/>
          <w:sz w:val="28"/>
          <w:szCs w:val="28"/>
        </w:rPr>
        <w:footnoteReference w:id="8"/>
      </w:r>
    </w:p>
    <w:p w:rsidR="008C4EFD" w:rsidRDefault="008C4EFD" w:rsidP="008C4E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о бюджете на 2022 год и плановый период 2023 и 2024 годов  определен П</w:t>
      </w:r>
      <w:r w:rsidRPr="009616DB">
        <w:rPr>
          <w:rFonts w:ascii="Times New Roman" w:hAnsi="Times New Roman"/>
          <w:sz w:val="28"/>
          <w:szCs w:val="28"/>
        </w:rPr>
        <w:t xml:space="preserve">еречень  </w:t>
      </w:r>
      <w:r>
        <w:rPr>
          <w:rFonts w:ascii="Times New Roman" w:hAnsi="Times New Roman"/>
          <w:sz w:val="28"/>
          <w:szCs w:val="28"/>
        </w:rPr>
        <w:t xml:space="preserve"> главных </w:t>
      </w:r>
      <w:r w:rsidRPr="009616DB">
        <w:rPr>
          <w:rFonts w:ascii="Times New Roman" w:hAnsi="Times New Roman"/>
          <w:sz w:val="28"/>
          <w:szCs w:val="28"/>
        </w:rPr>
        <w:t xml:space="preserve">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 Батецкого </w:t>
      </w:r>
      <w:r w:rsidRPr="009616DB">
        <w:rPr>
          <w:rFonts w:ascii="Times New Roman" w:hAnsi="Times New Roman"/>
          <w:sz w:val="28"/>
          <w:szCs w:val="28"/>
        </w:rPr>
        <w:t>муниципального  района, осуществляющих   мониторинг, контроль, анализ и прогнозирование  поступлений средств  из соответствующего  доходного источника и представляющих  проектировки поступлений в комитет финансов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73AB2" w:rsidRDefault="00173AB2" w:rsidP="00173A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</w:t>
      </w:r>
      <w:r w:rsidR="00452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1569 «Об утверждении общих требований к </w:t>
      </w:r>
      <w:r>
        <w:rPr>
          <w:rFonts w:ascii="Times New Roman" w:hAnsi="Times New Roman"/>
          <w:sz w:val="28"/>
          <w:szCs w:val="28"/>
        </w:rPr>
        <w:lastRenderedPageBreak/>
        <w:t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 перечень главных администраторов доходов бюджета Батецкого муниципального района  на 2022год и плановый период 2023 и 2024 годов утвержден распоряжением Администрации Батецкого муниципального района № 88-рг от 08.11.2021года (распоряжение Администрации Батецкого муниципального района прилагается к проекту бюджета на 2022-2024 годы). </w:t>
      </w:r>
      <w:r w:rsidRPr="002D5270">
        <w:rPr>
          <w:rFonts w:ascii="Times New Roman" w:hAnsi="Times New Roman"/>
          <w:sz w:val="28"/>
          <w:szCs w:val="28"/>
        </w:rPr>
        <w:t xml:space="preserve">Полномочиями  главного  администратора </w:t>
      </w:r>
      <w:r w:rsidR="00EC3AA1">
        <w:rPr>
          <w:rFonts w:ascii="Times New Roman" w:hAnsi="Times New Roman"/>
          <w:sz w:val="28"/>
          <w:szCs w:val="28"/>
        </w:rPr>
        <w:t>доходов  в отношении неналоговых доходов наделены</w:t>
      </w:r>
      <w:proofErr w:type="gramStart"/>
      <w:r w:rsidRPr="002D5270">
        <w:rPr>
          <w:rFonts w:ascii="Times New Roman" w:hAnsi="Times New Roman"/>
          <w:sz w:val="28"/>
          <w:szCs w:val="28"/>
        </w:rPr>
        <w:t xml:space="preserve"> </w:t>
      </w:r>
      <w:r w:rsidR="00EC3AA1">
        <w:rPr>
          <w:rFonts w:ascii="Times New Roman" w:hAnsi="Times New Roman"/>
          <w:sz w:val="28"/>
          <w:szCs w:val="28"/>
        </w:rPr>
        <w:t>:</w:t>
      </w:r>
      <w:proofErr w:type="gramEnd"/>
      <w:r w:rsidR="00EC3AA1">
        <w:rPr>
          <w:rFonts w:ascii="Times New Roman" w:hAnsi="Times New Roman"/>
          <w:sz w:val="28"/>
          <w:szCs w:val="28"/>
        </w:rPr>
        <w:t xml:space="preserve"> комитет записи актов гражданского состояния и организационного обеспечения деятельности мировых судей Новгородской области</w:t>
      </w:r>
      <w:r w:rsidR="00C740EA">
        <w:rPr>
          <w:rFonts w:ascii="Times New Roman" w:hAnsi="Times New Roman"/>
          <w:sz w:val="28"/>
          <w:szCs w:val="28"/>
        </w:rPr>
        <w:t xml:space="preserve">, </w:t>
      </w:r>
      <w:r w:rsidRPr="002D5270">
        <w:rPr>
          <w:rFonts w:ascii="Times New Roman" w:hAnsi="Times New Roman"/>
          <w:sz w:val="28"/>
          <w:szCs w:val="28"/>
        </w:rPr>
        <w:t>Администрация Батецкого муниципального района, Комитет финансов  Администрации Бат</w:t>
      </w:r>
      <w:r w:rsidR="00C740EA">
        <w:rPr>
          <w:rFonts w:ascii="Times New Roman" w:hAnsi="Times New Roman"/>
          <w:sz w:val="28"/>
          <w:szCs w:val="28"/>
        </w:rPr>
        <w:t xml:space="preserve">ецкого  муниципального района </w:t>
      </w:r>
      <w:r w:rsidR="00C2540B">
        <w:rPr>
          <w:rFonts w:ascii="Times New Roman" w:hAnsi="Times New Roman"/>
          <w:sz w:val="28"/>
          <w:szCs w:val="28"/>
        </w:rPr>
        <w:t xml:space="preserve"> (доходы от денежных взысканий (штрафов), прочих поступлений от компенсации затрат бюджетов муниципального района и других доходов),</w:t>
      </w:r>
      <w:r w:rsidRPr="002D5270">
        <w:rPr>
          <w:rFonts w:ascii="Times New Roman" w:hAnsi="Times New Roman"/>
          <w:sz w:val="28"/>
          <w:szCs w:val="28"/>
        </w:rPr>
        <w:t xml:space="preserve"> безвозмездных поступлений  (дотации, субвенции и субсидии),</w:t>
      </w:r>
      <w:r>
        <w:rPr>
          <w:rFonts w:ascii="Times New Roman" w:hAnsi="Times New Roman"/>
          <w:sz w:val="28"/>
          <w:szCs w:val="28"/>
        </w:rPr>
        <w:t xml:space="preserve"> причитающихся бюджету района</w:t>
      </w:r>
      <w:r w:rsidRPr="002D5270">
        <w:rPr>
          <w:rFonts w:ascii="Times New Roman" w:hAnsi="Times New Roman"/>
          <w:sz w:val="28"/>
          <w:szCs w:val="28"/>
        </w:rPr>
        <w:t>.</w:t>
      </w:r>
      <w:r w:rsidRPr="002D5270">
        <w:rPr>
          <w:rStyle w:val="a9"/>
          <w:rFonts w:ascii="Times New Roman" w:hAnsi="Times New Roman"/>
          <w:sz w:val="28"/>
          <w:szCs w:val="28"/>
        </w:rPr>
        <w:footnoteReference w:id="9"/>
      </w:r>
    </w:p>
    <w:p w:rsidR="00D6151C" w:rsidRPr="002D5270" w:rsidRDefault="00D6151C" w:rsidP="00173A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Показатели плановых назначений по налоговым доходам сформированы  по информации, представленной главным администратором налоговых доходов, УФНС  России по  Новгородской области,  Межрайонной инспекцией Федеральной налоговой службы № 9  по Новгородской области;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плановые показатели  по доходам от уплаты акцизов на дизельное топливо, моторные масла, на автомобильный и прямогонный бензин предоставляет Управление Федерального казначейства по Новгородской области, а также администраторами по доходам от денежных взысканий (штрафов), поступающих в счет погашения задолженности, образовавшейся  до 1 января 2020 года являются-Управление Министерства </w:t>
      </w:r>
      <w:r>
        <w:rPr>
          <w:rFonts w:ascii="Times New Roman" w:hAnsi="Times New Roman"/>
          <w:sz w:val="28"/>
          <w:szCs w:val="28"/>
        </w:rPr>
        <w:lastRenderedPageBreak/>
        <w:t>внутренних дел Российской Федерации по Новгородской области и П</w:t>
      </w:r>
      <w:r w:rsidR="00EC3AA1">
        <w:rPr>
          <w:rFonts w:ascii="Times New Roman" w:hAnsi="Times New Roman"/>
          <w:sz w:val="28"/>
          <w:szCs w:val="28"/>
        </w:rPr>
        <w:t>рокуратура Новгородской области.</w:t>
      </w:r>
      <w:r w:rsidR="00452229" w:rsidRPr="002D527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3AB2" w:rsidRDefault="00173AB2" w:rsidP="00173A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27B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427B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перечень главных администраторов  источников финансирования дефицита</w:t>
      </w:r>
      <w:r w:rsidR="009427B4">
        <w:rPr>
          <w:rFonts w:ascii="Times New Roman" w:hAnsi="Times New Roman"/>
          <w:sz w:val="28"/>
          <w:szCs w:val="28"/>
        </w:rPr>
        <w:t xml:space="preserve"> бюджета Батецкого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2022год и плановый период 2023 и 2024 годов утвержден распоряжением Администрации Бате</w:t>
      </w:r>
      <w:r w:rsidR="009427B4">
        <w:rPr>
          <w:rFonts w:ascii="Times New Roman" w:hAnsi="Times New Roman"/>
          <w:sz w:val="28"/>
          <w:szCs w:val="28"/>
        </w:rPr>
        <w:t>цкого муниципального района № 89-рг от 08</w:t>
      </w:r>
      <w:r>
        <w:rPr>
          <w:rFonts w:ascii="Times New Roman" w:hAnsi="Times New Roman"/>
          <w:sz w:val="28"/>
          <w:szCs w:val="28"/>
        </w:rPr>
        <w:t>.11.2021года (распоряжение Администрации Батецкого муниципального района прилагается к проекту бюджета на 2022-2024 годы).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Главными администраторами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дефицита бюдже</w:t>
      </w:r>
      <w:r w:rsidR="009427B4">
        <w:rPr>
          <w:rFonts w:ascii="Times New Roman" w:hAnsi="Times New Roman"/>
          <w:sz w:val="28"/>
          <w:szCs w:val="28"/>
        </w:rPr>
        <w:t>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173AB2" w:rsidRDefault="00173AB2" w:rsidP="00173A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Батецкого муниципального района в отношении привлечения и погашения кредитов от кредит</w:t>
      </w:r>
      <w:r w:rsidR="009427B4">
        <w:rPr>
          <w:rFonts w:ascii="Times New Roman" w:hAnsi="Times New Roman"/>
          <w:sz w:val="28"/>
          <w:szCs w:val="28"/>
        </w:rPr>
        <w:t>ных организаций бюджетом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валюте Российской Федерации.</w:t>
      </w:r>
    </w:p>
    <w:p w:rsidR="00B46C23" w:rsidRDefault="00173AB2" w:rsidP="002D6C1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Комитет финансов Администрации Батецкого муниципального района в отношении привлечения и погашения кредитов от других бюджетов бюджетной системы</w:t>
      </w:r>
      <w:r w:rsidR="009427B4">
        <w:rPr>
          <w:rFonts w:ascii="Times New Roman" w:hAnsi="Times New Roman"/>
          <w:sz w:val="28"/>
          <w:szCs w:val="28"/>
        </w:rPr>
        <w:t xml:space="preserve"> РФ бюджетом муниципального района в валюте Российской Федерации,</w:t>
      </w:r>
      <w:r w:rsidR="008830A0">
        <w:rPr>
          <w:rFonts w:ascii="Times New Roman" w:hAnsi="Times New Roman"/>
          <w:sz w:val="28"/>
          <w:szCs w:val="28"/>
        </w:rPr>
        <w:t xml:space="preserve"> возврата бюджетных кредитов другим бюджетам бюджетной системы РФ из бюджетов муниципальных районов в валюте Российской Федерации, в отношении предоставления и возврата бюджетных кредитов другим бюджетам бюджетной системы РФ из бюджета муниципального района в валюте Российской</w:t>
      </w:r>
      <w:proofErr w:type="gramEnd"/>
      <w:r w:rsidR="008830A0">
        <w:rPr>
          <w:rFonts w:ascii="Times New Roman" w:hAnsi="Times New Roman"/>
          <w:sz w:val="28"/>
          <w:szCs w:val="28"/>
        </w:rPr>
        <w:t xml:space="preserve"> Федерации.</w:t>
      </w:r>
      <w:r w:rsidR="002D6C1F">
        <w:rPr>
          <w:rFonts w:ascii="Times New Roman" w:hAnsi="Times New Roman"/>
          <w:sz w:val="28"/>
          <w:szCs w:val="28"/>
        </w:rPr>
        <w:t xml:space="preserve">  </w:t>
      </w:r>
    </w:p>
    <w:p w:rsidR="00612D76" w:rsidRDefault="00A6702B" w:rsidP="007C54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Проверка  применения бюджетной классификации  при  формировании   показателей доходов проекта  бюджета установила:   </w:t>
      </w:r>
      <w:proofErr w:type="gramStart"/>
      <w:r w:rsidRPr="009616DB">
        <w:rPr>
          <w:rFonts w:ascii="Times New Roman" w:hAnsi="Times New Roman"/>
          <w:sz w:val="28"/>
          <w:szCs w:val="28"/>
        </w:rPr>
        <w:t>наименования</w:t>
      </w:r>
      <w:proofErr w:type="gramEnd"/>
      <w:r w:rsidRPr="009616DB">
        <w:rPr>
          <w:rFonts w:ascii="Times New Roman" w:hAnsi="Times New Roman"/>
          <w:sz w:val="28"/>
          <w:szCs w:val="28"/>
        </w:rPr>
        <w:t xml:space="preserve"> и коды доходов бюджета  соответствуют  установленным бюджетным законодательством.</w:t>
      </w:r>
    </w:p>
    <w:p w:rsidR="00A6702B" w:rsidRPr="007C54E3" w:rsidRDefault="00A6702B" w:rsidP="007C54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прогнозировании доходов  использован реалистичный сценарий  социально-эко</w:t>
      </w:r>
      <w:r w:rsidR="007C54E3">
        <w:rPr>
          <w:rFonts w:ascii="Times New Roman" w:hAnsi="Times New Roman"/>
          <w:sz w:val="28"/>
          <w:szCs w:val="28"/>
        </w:rPr>
        <w:t>номического развития территорий.</w:t>
      </w:r>
    </w:p>
    <w:p w:rsidR="00A6702B" w:rsidRPr="009616DB" w:rsidRDefault="00A6702B" w:rsidP="00A6702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3153" w:rsidRDefault="00A6702B" w:rsidP="0073352F">
      <w:pPr>
        <w:spacing w:after="0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A6702B">
        <w:rPr>
          <w:rFonts w:ascii="Times New Roman" w:hAnsi="Times New Roman"/>
          <w:b/>
          <w:sz w:val="28"/>
          <w:szCs w:val="28"/>
        </w:rPr>
        <w:lastRenderedPageBreak/>
        <w:t xml:space="preserve">             Расходы  бюджета муниципального района.</w:t>
      </w:r>
    </w:p>
    <w:p w:rsidR="00636234" w:rsidRPr="00A6702B" w:rsidRDefault="00636234" w:rsidP="0073352F">
      <w:pPr>
        <w:spacing w:after="0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6234" w:rsidRDefault="00636234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</w:t>
      </w:r>
      <w:r w:rsidR="00DB74AE">
        <w:rPr>
          <w:rFonts w:ascii="Times New Roman" w:hAnsi="Times New Roman"/>
          <w:sz w:val="28"/>
          <w:szCs w:val="28"/>
        </w:rPr>
        <w:t xml:space="preserve">ходов бюджета муниципального района запланирован на 2022 год в сумме 174736,5 тыс. </w:t>
      </w:r>
      <w:r w:rsidR="00826813">
        <w:rPr>
          <w:rFonts w:ascii="Times New Roman" w:hAnsi="Times New Roman"/>
          <w:sz w:val="28"/>
          <w:szCs w:val="28"/>
        </w:rPr>
        <w:t>рублей</w:t>
      </w:r>
      <w:r w:rsidR="00DB74AE">
        <w:rPr>
          <w:rFonts w:ascii="Times New Roman" w:hAnsi="Times New Roman"/>
          <w:sz w:val="28"/>
          <w:szCs w:val="28"/>
        </w:rPr>
        <w:t>;</w:t>
      </w:r>
      <w:r w:rsidR="00826813">
        <w:rPr>
          <w:rFonts w:ascii="Times New Roman" w:hAnsi="Times New Roman"/>
          <w:sz w:val="28"/>
          <w:szCs w:val="28"/>
        </w:rPr>
        <w:t xml:space="preserve"> </w:t>
      </w:r>
      <w:r w:rsidR="00DB74AE">
        <w:rPr>
          <w:rFonts w:ascii="Times New Roman" w:hAnsi="Times New Roman"/>
          <w:sz w:val="28"/>
          <w:szCs w:val="28"/>
        </w:rPr>
        <w:t xml:space="preserve"> </w:t>
      </w:r>
      <w:r w:rsidR="00826813">
        <w:rPr>
          <w:rFonts w:ascii="Times New Roman" w:hAnsi="Times New Roman"/>
          <w:sz w:val="28"/>
          <w:szCs w:val="28"/>
        </w:rPr>
        <w:t>на 2023 год-159366,3 тыс. рублей; на 2024 год-158339,5 тыс.</w:t>
      </w:r>
      <w:r w:rsidR="00612D76">
        <w:rPr>
          <w:rFonts w:ascii="Times New Roman" w:hAnsi="Times New Roman"/>
          <w:sz w:val="28"/>
          <w:szCs w:val="28"/>
        </w:rPr>
        <w:t xml:space="preserve"> </w:t>
      </w:r>
      <w:r w:rsidR="00826813">
        <w:rPr>
          <w:rFonts w:ascii="Times New Roman" w:hAnsi="Times New Roman"/>
          <w:sz w:val="28"/>
          <w:szCs w:val="28"/>
        </w:rPr>
        <w:t>рублей.</w:t>
      </w:r>
    </w:p>
    <w:p w:rsidR="00DB74AE" w:rsidRDefault="00DB74AE" w:rsidP="00826813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 на 2022 год  в части планируемых  расходов сформирован  с показателями ниже показателей  ожидаемого исполнения 2021 года  на сумму   15 607,4 тыс. рублей. При планировании  бюджета по расходам использован реалистичный подход.</w:t>
      </w:r>
    </w:p>
    <w:p w:rsidR="003A1D3B" w:rsidRDefault="003A1D3B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расчете объемов бюджетных ассигнований на 2022 год в качестве «базовых» приняты бюджетные ассигнования на 2021 год, установленные решением Думы Батецкого муниципального района от 22.12.2020 № 18-РД</w:t>
      </w:r>
      <w:r w:rsidR="005A227C">
        <w:rPr>
          <w:rFonts w:ascii="Times New Roman" w:hAnsi="Times New Roman"/>
          <w:sz w:val="28"/>
          <w:szCs w:val="28"/>
        </w:rPr>
        <w:t xml:space="preserve"> «О бюджете Батецкого муниципального района на 2021год и на плановый период 2022 и 2023 годов» в первоначальной редакции</w:t>
      </w:r>
      <w:r w:rsidR="00083F22">
        <w:rPr>
          <w:rFonts w:ascii="Times New Roman" w:hAnsi="Times New Roman"/>
          <w:sz w:val="28"/>
          <w:szCs w:val="28"/>
        </w:rPr>
        <w:t>,</w:t>
      </w:r>
      <w:r w:rsidR="005A227C">
        <w:rPr>
          <w:rFonts w:ascii="Times New Roman" w:hAnsi="Times New Roman"/>
          <w:sz w:val="28"/>
          <w:szCs w:val="28"/>
        </w:rPr>
        <w:t xml:space="preserve"> с учетом анализа изменений структуры расходов и отраслевых особенностей.</w:t>
      </w:r>
      <w:proofErr w:type="gramEnd"/>
    </w:p>
    <w:p w:rsidR="005246B0" w:rsidRDefault="005246B0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 планировании расходной части бюджета  учтены обязательные  и необходимые расходы (финансовое обеспечение выполнения муниципального задания, оплата  труда,  минимальные затраты).  Иные  расходы по решению вопросов местного значения будут предлагаться к реализации при условии изыскания дополнительных  финансовых ресурсов</w:t>
      </w:r>
      <w:r w:rsidR="0049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(корректировка доходной части бюджета района, перераспределение  бюджетных ассигнований).</w:t>
      </w:r>
    </w:p>
    <w:p w:rsidR="005246B0" w:rsidRDefault="005246B0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расходной части бюджета района  осуществлено в программном формате.</w:t>
      </w:r>
      <w:r>
        <w:rPr>
          <w:rStyle w:val="a9"/>
          <w:rFonts w:ascii="Times New Roman" w:hAnsi="Times New Roman"/>
          <w:sz w:val="28"/>
          <w:szCs w:val="28"/>
        </w:rPr>
        <w:footnoteReference w:id="10"/>
      </w:r>
      <w:r w:rsidR="005A6019">
        <w:rPr>
          <w:rFonts w:ascii="Times New Roman" w:hAnsi="Times New Roman"/>
          <w:sz w:val="28"/>
          <w:szCs w:val="28"/>
        </w:rPr>
        <w:t xml:space="preserve"> Программный формат расходов  является инструментом  повышения эффективности  бюджетных расходов. Муни</w:t>
      </w:r>
      <w:r w:rsidR="003A1D3B">
        <w:rPr>
          <w:rFonts w:ascii="Times New Roman" w:hAnsi="Times New Roman"/>
          <w:sz w:val="28"/>
          <w:szCs w:val="28"/>
        </w:rPr>
        <w:t>ципальные программы встроены в</w:t>
      </w:r>
      <w:r w:rsidR="005A6019">
        <w:rPr>
          <w:rFonts w:ascii="Times New Roman" w:hAnsi="Times New Roman"/>
          <w:sz w:val="28"/>
          <w:szCs w:val="28"/>
        </w:rPr>
        <w:t xml:space="preserve"> бюджетный процесс</w:t>
      </w:r>
      <w:r w:rsidR="00191757">
        <w:rPr>
          <w:rFonts w:ascii="Times New Roman" w:hAnsi="Times New Roman"/>
          <w:sz w:val="28"/>
          <w:szCs w:val="28"/>
        </w:rPr>
        <w:t xml:space="preserve">: </w:t>
      </w:r>
      <w:r w:rsidR="00896286" w:rsidRPr="00896286">
        <w:rPr>
          <w:rFonts w:ascii="Times New Roman" w:hAnsi="Times New Roman"/>
          <w:sz w:val="28"/>
          <w:szCs w:val="28"/>
        </w:rPr>
        <w:t>89,7</w:t>
      </w:r>
      <w:r w:rsidR="005A6019" w:rsidRPr="00896286">
        <w:rPr>
          <w:rFonts w:ascii="Times New Roman" w:hAnsi="Times New Roman"/>
          <w:sz w:val="28"/>
          <w:szCs w:val="28"/>
        </w:rPr>
        <w:t xml:space="preserve">         </w:t>
      </w:r>
      <w:r w:rsidR="005A6019">
        <w:rPr>
          <w:rFonts w:ascii="Times New Roman" w:hAnsi="Times New Roman"/>
          <w:sz w:val="28"/>
          <w:szCs w:val="28"/>
        </w:rPr>
        <w:t>пр</w:t>
      </w:r>
      <w:r w:rsidR="00826813">
        <w:rPr>
          <w:rFonts w:ascii="Times New Roman" w:hAnsi="Times New Roman"/>
          <w:sz w:val="28"/>
          <w:szCs w:val="28"/>
        </w:rPr>
        <w:t>оцентов расходов бюджета на 2022</w:t>
      </w:r>
      <w:r w:rsidR="005A6019">
        <w:rPr>
          <w:rFonts w:ascii="Times New Roman" w:hAnsi="Times New Roman"/>
          <w:sz w:val="28"/>
          <w:szCs w:val="28"/>
        </w:rPr>
        <w:t xml:space="preserve"> год</w:t>
      </w:r>
      <w:r w:rsidR="00191757">
        <w:rPr>
          <w:rFonts w:ascii="Times New Roman" w:hAnsi="Times New Roman"/>
          <w:sz w:val="28"/>
          <w:szCs w:val="28"/>
        </w:rPr>
        <w:t xml:space="preserve"> имеют программный формат. Целевые статьи расходов проекта бюджета  сфо</w:t>
      </w:r>
      <w:r w:rsidR="00896286">
        <w:rPr>
          <w:rFonts w:ascii="Times New Roman" w:hAnsi="Times New Roman"/>
          <w:sz w:val="28"/>
          <w:szCs w:val="28"/>
        </w:rPr>
        <w:t xml:space="preserve">рмированы по </w:t>
      </w:r>
      <w:r w:rsidR="00191757">
        <w:rPr>
          <w:rFonts w:ascii="Times New Roman" w:hAnsi="Times New Roman"/>
          <w:sz w:val="28"/>
          <w:szCs w:val="28"/>
        </w:rPr>
        <w:t xml:space="preserve"> непрограммным направлениям  деятельности местной администрации.</w:t>
      </w:r>
    </w:p>
    <w:p w:rsidR="00191757" w:rsidRDefault="00191757" w:rsidP="0073352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Батецк</w:t>
      </w:r>
      <w:r w:rsidR="00E51978">
        <w:rPr>
          <w:rFonts w:ascii="Times New Roman" w:hAnsi="Times New Roman"/>
          <w:sz w:val="28"/>
          <w:szCs w:val="28"/>
        </w:rPr>
        <w:t xml:space="preserve">ого муниципального района  от 04.10.2021 № 636 </w:t>
      </w:r>
      <w:r>
        <w:rPr>
          <w:rFonts w:ascii="Times New Roman" w:hAnsi="Times New Roman"/>
          <w:sz w:val="28"/>
          <w:szCs w:val="28"/>
        </w:rPr>
        <w:t xml:space="preserve"> «об утверждении  Перечн</w:t>
      </w:r>
      <w:r w:rsidR="00E51978">
        <w:rPr>
          <w:rFonts w:ascii="Times New Roman" w:hAnsi="Times New Roman"/>
          <w:sz w:val="28"/>
          <w:szCs w:val="28"/>
        </w:rPr>
        <w:t>я муниципальных программ на 2022</w:t>
      </w:r>
      <w:r>
        <w:rPr>
          <w:rFonts w:ascii="Times New Roman" w:hAnsi="Times New Roman"/>
          <w:sz w:val="28"/>
          <w:szCs w:val="28"/>
        </w:rPr>
        <w:t xml:space="preserve"> год» утвержден  перечень муниципальных программ в составе 20 муниципальных программ. Анализ перечня  муниципальных программ, планируемых к реализации  на территории Батецкого 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района, установил:  большинство направлений разработки муниципальных программ сформированы  по отраслев</w:t>
      </w:r>
      <w:r w:rsidR="003F578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у  принципу в соответствие  с полномочиями по феде</w:t>
      </w:r>
      <w:r w:rsidR="003F5784">
        <w:rPr>
          <w:rFonts w:ascii="Times New Roman" w:hAnsi="Times New Roman"/>
          <w:sz w:val="28"/>
          <w:szCs w:val="28"/>
        </w:rPr>
        <w:t>ральному закону  от 6 октября 2003 года « 131-ФЗ «Об общих принципах  организации местного самоуправления в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FDB" w:rsidRDefault="003407A3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03A12">
        <w:rPr>
          <w:rFonts w:ascii="Times New Roman" w:hAnsi="Times New Roman"/>
          <w:sz w:val="28"/>
          <w:szCs w:val="28"/>
        </w:rPr>
        <w:t>Структура расходов проекта бюджета на</w:t>
      </w:r>
      <w:r w:rsidR="00E51978" w:rsidRPr="00B03A12">
        <w:rPr>
          <w:rFonts w:ascii="Times New Roman" w:hAnsi="Times New Roman"/>
          <w:sz w:val="28"/>
          <w:szCs w:val="28"/>
        </w:rPr>
        <w:t xml:space="preserve"> 2022</w:t>
      </w:r>
      <w:r w:rsidRPr="00B03A12">
        <w:rPr>
          <w:rFonts w:ascii="Times New Roman" w:hAnsi="Times New Roman"/>
          <w:sz w:val="28"/>
          <w:szCs w:val="28"/>
        </w:rPr>
        <w:t xml:space="preserve"> год в разрезе основных направлений муниципальных программ представлена в  таблице 2</w:t>
      </w:r>
      <w:r w:rsidR="00056505" w:rsidRPr="00B03A12">
        <w:rPr>
          <w:rFonts w:ascii="Times New Roman" w:hAnsi="Times New Roman"/>
          <w:sz w:val="28"/>
          <w:szCs w:val="28"/>
        </w:rPr>
        <w:t xml:space="preserve">  </w:t>
      </w:r>
      <w:r w:rsidR="00056505">
        <w:rPr>
          <w:rFonts w:ascii="Times New Roman" w:hAnsi="Times New Roman"/>
          <w:sz w:val="28"/>
          <w:szCs w:val="28"/>
        </w:rPr>
        <w:t>Сведения о муниципальных программах  Приложения к настоящему  Заключению.</w:t>
      </w:r>
    </w:p>
    <w:p w:rsidR="00056505" w:rsidRPr="00B03A12" w:rsidRDefault="00056505" w:rsidP="00295F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45A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3A12">
        <w:rPr>
          <w:rFonts w:ascii="Times New Roman" w:hAnsi="Times New Roman"/>
          <w:sz w:val="28"/>
          <w:szCs w:val="28"/>
        </w:rPr>
        <w:t>Основной объем расходов  бюджета  будет направлен на реализацию  муниципальных программ:</w:t>
      </w:r>
    </w:p>
    <w:p w:rsidR="00056505" w:rsidRPr="00B03A12" w:rsidRDefault="00056505" w:rsidP="0005650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3A12">
        <w:rPr>
          <w:rFonts w:ascii="Times New Roman" w:hAnsi="Times New Roman"/>
          <w:sz w:val="28"/>
          <w:szCs w:val="28"/>
        </w:rPr>
        <w:t>Развитие образования  в Батецк</w:t>
      </w:r>
      <w:r w:rsidR="00B03A12" w:rsidRPr="00B03A12">
        <w:rPr>
          <w:rFonts w:ascii="Times New Roman" w:hAnsi="Times New Roman"/>
          <w:sz w:val="28"/>
          <w:szCs w:val="28"/>
        </w:rPr>
        <w:t>ом муниципальном районе  на 2022</w:t>
      </w:r>
      <w:r w:rsidRPr="00B03A12">
        <w:rPr>
          <w:rFonts w:ascii="Times New Roman" w:hAnsi="Times New Roman"/>
          <w:sz w:val="28"/>
          <w:szCs w:val="28"/>
        </w:rPr>
        <w:t>-2026 годы,</w:t>
      </w:r>
    </w:p>
    <w:p w:rsidR="00056505" w:rsidRPr="00B03A12" w:rsidRDefault="00056505" w:rsidP="0005650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3A12">
        <w:rPr>
          <w:rFonts w:ascii="Times New Roman" w:hAnsi="Times New Roman"/>
          <w:sz w:val="28"/>
          <w:szCs w:val="28"/>
        </w:rPr>
        <w:t xml:space="preserve"> </w:t>
      </w:r>
      <w:r w:rsidR="00494C9D" w:rsidRPr="00B03A12">
        <w:rPr>
          <w:rFonts w:ascii="Times New Roman" w:hAnsi="Times New Roman"/>
          <w:sz w:val="28"/>
          <w:szCs w:val="28"/>
        </w:rPr>
        <w:t>Развитие культуры и туризма  в Батецком муниципальном районе</w:t>
      </w:r>
      <w:r w:rsidR="00507280" w:rsidRPr="00B03A12">
        <w:rPr>
          <w:rFonts w:ascii="Times New Roman" w:hAnsi="Times New Roman"/>
          <w:sz w:val="28"/>
          <w:szCs w:val="28"/>
        </w:rPr>
        <w:t xml:space="preserve"> на 2014-2021 годы,</w:t>
      </w:r>
    </w:p>
    <w:p w:rsidR="00056505" w:rsidRDefault="00B03A12" w:rsidP="0005650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707">
        <w:rPr>
          <w:rFonts w:ascii="Times New Roman" w:hAnsi="Times New Roman"/>
          <w:sz w:val="28"/>
          <w:szCs w:val="28"/>
        </w:rPr>
        <w:t xml:space="preserve">Совершенствование системы муниципального управления и развитие местного самоуправления в Батецком муниципальном районе» </w:t>
      </w:r>
      <w:r w:rsidR="00281707" w:rsidRPr="00281707">
        <w:rPr>
          <w:rFonts w:ascii="Times New Roman" w:hAnsi="Times New Roman"/>
          <w:sz w:val="28"/>
          <w:szCs w:val="28"/>
        </w:rPr>
        <w:t>на 2021-2024</w:t>
      </w:r>
      <w:r w:rsidR="00507280" w:rsidRPr="00281707">
        <w:rPr>
          <w:rFonts w:ascii="Times New Roman" w:hAnsi="Times New Roman"/>
          <w:sz w:val="28"/>
          <w:szCs w:val="28"/>
        </w:rPr>
        <w:t xml:space="preserve"> годы.</w:t>
      </w:r>
    </w:p>
    <w:p w:rsidR="00281707" w:rsidRPr="00281707" w:rsidRDefault="00281707" w:rsidP="0005650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муниципальными финансами Батецкого муниципального района на 2021-2027 годы.</w:t>
      </w:r>
    </w:p>
    <w:p w:rsidR="00056505" w:rsidRPr="00B26A7D" w:rsidRDefault="00056505" w:rsidP="00056505">
      <w:pPr>
        <w:pStyle w:val="a4"/>
        <w:spacing w:after="0"/>
        <w:ind w:left="1144"/>
        <w:jc w:val="both"/>
        <w:rPr>
          <w:rFonts w:ascii="Times New Roman" w:hAnsi="Times New Roman"/>
          <w:sz w:val="28"/>
          <w:szCs w:val="28"/>
        </w:rPr>
      </w:pPr>
      <w:r w:rsidRPr="00B26A7D">
        <w:rPr>
          <w:rFonts w:ascii="Times New Roman" w:hAnsi="Times New Roman"/>
          <w:sz w:val="28"/>
          <w:szCs w:val="28"/>
        </w:rPr>
        <w:t>Малый объем финансового  обеспечения имеют  муниципальные программы:</w:t>
      </w:r>
    </w:p>
    <w:p w:rsidR="00056505" w:rsidRPr="00636378" w:rsidRDefault="00507280" w:rsidP="002925F3">
      <w:pPr>
        <w:pStyle w:val="a4"/>
        <w:numPr>
          <w:ilvl w:val="0"/>
          <w:numId w:val="5"/>
        </w:numPr>
        <w:spacing w:after="0"/>
        <w:ind w:hanging="653"/>
        <w:jc w:val="both"/>
        <w:rPr>
          <w:rFonts w:ascii="Times New Roman" w:hAnsi="Times New Roman"/>
          <w:sz w:val="28"/>
          <w:szCs w:val="28"/>
        </w:rPr>
      </w:pPr>
      <w:r w:rsidRPr="00636378">
        <w:rPr>
          <w:rFonts w:ascii="Times New Roman" w:hAnsi="Times New Roman"/>
          <w:sz w:val="28"/>
          <w:szCs w:val="28"/>
        </w:rPr>
        <w:t>Обеспечение жильем молодых семей в Батец</w:t>
      </w:r>
      <w:r w:rsidR="00B26A7D" w:rsidRPr="00636378">
        <w:rPr>
          <w:rFonts w:ascii="Times New Roman" w:hAnsi="Times New Roman"/>
          <w:sz w:val="28"/>
          <w:szCs w:val="28"/>
        </w:rPr>
        <w:t>ком муниципальном районе на 2022-2025</w:t>
      </w:r>
      <w:r w:rsidR="00636378">
        <w:rPr>
          <w:rFonts w:ascii="Times New Roman" w:hAnsi="Times New Roman"/>
          <w:sz w:val="28"/>
          <w:szCs w:val="28"/>
        </w:rPr>
        <w:t xml:space="preserve"> годы</w:t>
      </w:r>
    </w:p>
    <w:p w:rsidR="00056505" w:rsidRPr="00636378" w:rsidRDefault="00507280" w:rsidP="002925F3">
      <w:pPr>
        <w:pStyle w:val="a4"/>
        <w:numPr>
          <w:ilvl w:val="0"/>
          <w:numId w:val="5"/>
        </w:numPr>
        <w:spacing w:after="0"/>
        <w:ind w:hanging="653"/>
        <w:jc w:val="both"/>
        <w:rPr>
          <w:rFonts w:ascii="Times New Roman" w:hAnsi="Times New Roman"/>
          <w:sz w:val="28"/>
          <w:szCs w:val="28"/>
        </w:rPr>
      </w:pPr>
      <w:r w:rsidRPr="00636378">
        <w:rPr>
          <w:rFonts w:ascii="Times New Roman" w:hAnsi="Times New Roman"/>
          <w:sz w:val="28"/>
          <w:szCs w:val="28"/>
        </w:rPr>
        <w:t>Патриотическое воспитание  населения в Батецком муници</w:t>
      </w:r>
      <w:r w:rsidR="00636378" w:rsidRPr="00636378">
        <w:rPr>
          <w:rFonts w:ascii="Times New Roman" w:hAnsi="Times New Roman"/>
          <w:sz w:val="28"/>
          <w:szCs w:val="28"/>
        </w:rPr>
        <w:t>пальном районе на 2022-2026</w:t>
      </w:r>
      <w:r w:rsidRPr="00636378">
        <w:rPr>
          <w:rFonts w:ascii="Times New Roman" w:hAnsi="Times New Roman"/>
          <w:sz w:val="28"/>
          <w:szCs w:val="28"/>
        </w:rPr>
        <w:t xml:space="preserve"> годы,</w:t>
      </w:r>
    </w:p>
    <w:p w:rsidR="00056505" w:rsidRDefault="00507280" w:rsidP="002925F3">
      <w:pPr>
        <w:pStyle w:val="a4"/>
        <w:numPr>
          <w:ilvl w:val="0"/>
          <w:numId w:val="5"/>
        </w:numPr>
        <w:spacing w:after="0"/>
        <w:ind w:hanging="653"/>
        <w:jc w:val="both"/>
        <w:rPr>
          <w:rFonts w:ascii="Times New Roman" w:hAnsi="Times New Roman"/>
          <w:sz w:val="28"/>
          <w:szCs w:val="28"/>
        </w:rPr>
      </w:pPr>
      <w:r w:rsidRPr="00636378">
        <w:rPr>
          <w:rFonts w:ascii="Times New Roman" w:hAnsi="Times New Roman"/>
          <w:sz w:val="28"/>
          <w:szCs w:val="28"/>
        </w:rPr>
        <w:t>Развитие и совершенствование автомобильных дорог местного значения вне границ населенных пунктов в границах Батецкого му</w:t>
      </w:r>
      <w:r w:rsidR="00636378" w:rsidRPr="00636378">
        <w:rPr>
          <w:rFonts w:ascii="Times New Roman" w:hAnsi="Times New Roman"/>
          <w:sz w:val="28"/>
          <w:szCs w:val="28"/>
        </w:rPr>
        <w:t>ниципального района на 2017-2024</w:t>
      </w:r>
      <w:r w:rsidRPr="00636378">
        <w:rPr>
          <w:rFonts w:ascii="Times New Roman" w:hAnsi="Times New Roman"/>
          <w:sz w:val="28"/>
          <w:szCs w:val="28"/>
        </w:rPr>
        <w:t xml:space="preserve"> годы, </w:t>
      </w:r>
    </w:p>
    <w:p w:rsidR="000435A0" w:rsidRPr="00636378" w:rsidRDefault="000435A0" w:rsidP="002925F3">
      <w:pPr>
        <w:pStyle w:val="a4"/>
        <w:numPr>
          <w:ilvl w:val="0"/>
          <w:numId w:val="5"/>
        </w:numPr>
        <w:spacing w:after="0"/>
        <w:ind w:hanging="6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Батецкого муниципального района на 2020-2024 годы</w:t>
      </w:r>
    </w:p>
    <w:p w:rsidR="00056505" w:rsidRDefault="00056505" w:rsidP="00056505">
      <w:pPr>
        <w:pStyle w:val="a4"/>
        <w:spacing w:after="0"/>
        <w:ind w:left="1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муниципальные программы  имеют мизерный объем финансового обеспечения  или не имеют его вообще.</w:t>
      </w:r>
    </w:p>
    <w:p w:rsidR="00056505" w:rsidRDefault="00056505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 муниципальных программ, имеющих большой объем</w:t>
      </w:r>
      <w:r w:rsidR="008F59C5">
        <w:rPr>
          <w:rFonts w:ascii="Times New Roman" w:hAnsi="Times New Roman"/>
          <w:sz w:val="28"/>
          <w:szCs w:val="28"/>
        </w:rPr>
        <w:t xml:space="preserve"> финансового обеспечения, направлены на финансовое обеспечение выполнения  муниципального задания   муниципальными учреждениями. Мероприятия иных муниципальных программ направлены на решение иных вопросов  местного значения.</w:t>
      </w:r>
    </w:p>
    <w:p w:rsidR="008F59C5" w:rsidRDefault="00C45AE7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2FF">
        <w:rPr>
          <w:rFonts w:ascii="Times New Roman" w:hAnsi="Times New Roman"/>
          <w:sz w:val="28"/>
          <w:szCs w:val="28"/>
        </w:rPr>
        <w:lastRenderedPageBreak/>
        <w:t>Расходы п</w:t>
      </w:r>
      <w:r w:rsidRPr="00E56E9E">
        <w:rPr>
          <w:rFonts w:ascii="Times New Roman" w:hAnsi="Times New Roman"/>
          <w:sz w:val="28"/>
          <w:szCs w:val="28"/>
        </w:rPr>
        <w:t>роекта бюджета  на 2022</w:t>
      </w:r>
      <w:r w:rsidR="008F59C5" w:rsidRPr="00E56E9E">
        <w:rPr>
          <w:rFonts w:ascii="Times New Roman" w:hAnsi="Times New Roman"/>
          <w:sz w:val="28"/>
          <w:szCs w:val="28"/>
        </w:rPr>
        <w:t xml:space="preserve"> год  </w:t>
      </w:r>
      <w:r w:rsidR="008F59C5">
        <w:rPr>
          <w:rFonts w:ascii="Times New Roman" w:hAnsi="Times New Roman"/>
          <w:sz w:val="28"/>
          <w:szCs w:val="28"/>
        </w:rPr>
        <w:t>муниципального района  по разделам классификации представлены в таблице 3</w:t>
      </w:r>
      <w:r w:rsidR="0010545D">
        <w:rPr>
          <w:rFonts w:ascii="Times New Roman" w:hAnsi="Times New Roman"/>
          <w:sz w:val="28"/>
          <w:szCs w:val="28"/>
        </w:rPr>
        <w:t xml:space="preserve"> «</w:t>
      </w:r>
      <w:r w:rsidR="008F59C5">
        <w:rPr>
          <w:rFonts w:ascii="Times New Roman" w:hAnsi="Times New Roman"/>
          <w:sz w:val="28"/>
          <w:szCs w:val="28"/>
        </w:rPr>
        <w:t xml:space="preserve"> Сведения о расходах </w:t>
      </w:r>
      <w:r w:rsidR="00BF7784">
        <w:rPr>
          <w:rFonts w:ascii="Times New Roman" w:hAnsi="Times New Roman"/>
          <w:sz w:val="28"/>
          <w:szCs w:val="28"/>
        </w:rPr>
        <w:t xml:space="preserve"> по расходам бюджетной классификации</w:t>
      </w:r>
      <w:r w:rsidR="0010545D">
        <w:rPr>
          <w:rFonts w:ascii="Times New Roman" w:hAnsi="Times New Roman"/>
          <w:sz w:val="28"/>
          <w:szCs w:val="28"/>
        </w:rPr>
        <w:t>»</w:t>
      </w:r>
      <w:r w:rsidR="00BF7784">
        <w:rPr>
          <w:rFonts w:ascii="Times New Roman" w:hAnsi="Times New Roman"/>
          <w:sz w:val="28"/>
          <w:szCs w:val="28"/>
        </w:rPr>
        <w:t xml:space="preserve">  Приложения к настоящему  Заключению</w:t>
      </w:r>
      <w:r w:rsidR="000B4E84">
        <w:rPr>
          <w:rFonts w:ascii="Times New Roman" w:hAnsi="Times New Roman"/>
          <w:sz w:val="28"/>
          <w:szCs w:val="28"/>
        </w:rPr>
        <w:t>.</w:t>
      </w:r>
    </w:p>
    <w:p w:rsidR="00505EDD" w:rsidRDefault="000B4E84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расходов  бюджета муниципального района по разделам функциональной классификации  соответствует  полномочиям местной администрации по решению вопросов местного значения муниципального района, установленных статьей 15 </w:t>
      </w:r>
      <w:r w:rsidR="00FE6CE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</w:t>
      </w:r>
      <w:r w:rsidR="00FE6CE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 закона</w:t>
      </w:r>
      <w:r w:rsidR="00FE6CE8">
        <w:rPr>
          <w:rFonts w:ascii="Times New Roman" w:hAnsi="Times New Roman"/>
          <w:sz w:val="28"/>
          <w:szCs w:val="28"/>
        </w:rPr>
        <w:t xml:space="preserve">  от 6 октября 2003 года № 131-ФЗ «Об общих принципах  организации  местного самоуправления в Российской Федерации» и не  претерпела существенных изменений.</w:t>
      </w:r>
    </w:p>
    <w:p w:rsidR="000B4E84" w:rsidRDefault="00505EDD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300">
        <w:rPr>
          <w:rFonts w:ascii="Times New Roman" w:hAnsi="Times New Roman"/>
          <w:sz w:val="28"/>
          <w:szCs w:val="28"/>
        </w:rPr>
        <w:t xml:space="preserve">Изменение показателей </w:t>
      </w:r>
      <w:r w:rsidR="000B4E84" w:rsidRPr="00957300">
        <w:rPr>
          <w:rFonts w:ascii="Times New Roman" w:hAnsi="Times New Roman"/>
          <w:sz w:val="28"/>
          <w:szCs w:val="28"/>
        </w:rPr>
        <w:t xml:space="preserve"> </w:t>
      </w:r>
      <w:r w:rsidRPr="00957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бюджетных расходов </w:t>
      </w:r>
      <w:r w:rsidR="007C02FB">
        <w:rPr>
          <w:rFonts w:ascii="Times New Roman" w:hAnsi="Times New Roman"/>
          <w:sz w:val="28"/>
          <w:szCs w:val="28"/>
        </w:rPr>
        <w:t>по сравнению с 2021годом (проект)</w:t>
      </w:r>
      <w:r>
        <w:rPr>
          <w:rFonts w:ascii="Times New Roman" w:hAnsi="Times New Roman"/>
          <w:sz w:val="28"/>
          <w:szCs w:val="28"/>
        </w:rPr>
        <w:t xml:space="preserve"> в сторону уменьшения  наблюдается по  разд</w:t>
      </w:r>
      <w:r w:rsidR="00CB7AB0">
        <w:rPr>
          <w:rFonts w:ascii="Times New Roman" w:hAnsi="Times New Roman"/>
          <w:sz w:val="28"/>
          <w:szCs w:val="28"/>
        </w:rPr>
        <w:t xml:space="preserve">елам  </w:t>
      </w:r>
      <w:r w:rsidR="007C02FB">
        <w:rPr>
          <w:rFonts w:ascii="Times New Roman" w:hAnsi="Times New Roman"/>
          <w:sz w:val="28"/>
          <w:szCs w:val="28"/>
        </w:rPr>
        <w:t xml:space="preserve"> «</w:t>
      </w:r>
      <w:r w:rsidR="00CB7AB0">
        <w:rPr>
          <w:rFonts w:ascii="Times New Roman" w:hAnsi="Times New Roman"/>
          <w:sz w:val="28"/>
          <w:szCs w:val="28"/>
        </w:rPr>
        <w:t>Общегосударственные расходы</w:t>
      </w:r>
      <w:r w:rsidR="006A247D">
        <w:rPr>
          <w:rFonts w:ascii="Times New Roman" w:hAnsi="Times New Roman"/>
          <w:sz w:val="28"/>
          <w:szCs w:val="28"/>
        </w:rPr>
        <w:t>»</w:t>
      </w:r>
      <w:r w:rsidR="00957300">
        <w:rPr>
          <w:rFonts w:ascii="Times New Roman" w:hAnsi="Times New Roman"/>
          <w:sz w:val="28"/>
          <w:szCs w:val="28"/>
        </w:rPr>
        <w:t>, «Национальная оборона», «Национальная экономика», «Жилищно-коммунальное хозяйство»,</w:t>
      </w:r>
      <w:r>
        <w:rPr>
          <w:rFonts w:ascii="Times New Roman" w:hAnsi="Times New Roman"/>
          <w:sz w:val="28"/>
          <w:szCs w:val="28"/>
        </w:rPr>
        <w:t xml:space="preserve"> «Социальная политика»</w:t>
      </w:r>
      <w:r w:rsidR="006A247D">
        <w:rPr>
          <w:rFonts w:ascii="Times New Roman" w:hAnsi="Times New Roman"/>
          <w:sz w:val="28"/>
          <w:szCs w:val="28"/>
        </w:rPr>
        <w:t>,</w:t>
      </w:r>
      <w:r w:rsidR="00957300">
        <w:rPr>
          <w:rFonts w:ascii="Times New Roman" w:hAnsi="Times New Roman"/>
          <w:sz w:val="28"/>
          <w:szCs w:val="28"/>
        </w:rPr>
        <w:t xml:space="preserve"> «Обслуживание государственного (муниципального долга)»</w:t>
      </w:r>
      <w:r>
        <w:rPr>
          <w:rFonts w:ascii="Times New Roman" w:hAnsi="Times New Roman"/>
          <w:sz w:val="28"/>
          <w:szCs w:val="28"/>
        </w:rPr>
        <w:t>.</w:t>
      </w:r>
    </w:p>
    <w:p w:rsidR="00505EDD" w:rsidRPr="00957300" w:rsidRDefault="00957300" w:rsidP="00957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5EDD" w:rsidRPr="00957300">
        <w:rPr>
          <w:rFonts w:ascii="Times New Roman" w:hAnsi="Times New Roman"/>
          <w:sz w:val="28"/>
          <w:szCs w:val="28"/>
        </w:rPr>
        <w:t>Увеличение расходной части бюджета запланировано по разделам:</w:t>
      </w:r>
    </w:p>
    <w:p w:rsidR="00D27C72" w:rsidRDefault="00EE26C4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7300"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деятельность» на 281,0</w:t>
      </w:r>
      <w:r w:rsidR="00505EDD">
        <w:rPr>
          <w:rFonts w:ascii="Times New Roman" w:hAnsi="Times New Roman"/>
          <w:sz w:val="28"/>
          <w:szCs w:val="28"/>
        </w:rPr>
        <w:t xml:space="preserve"> тыс.</w:t>
      </w:r>
      <w:r w:rsidR="00957300">
        <w:rPr>
          <w:rFonts w:ascii="Times New Roman" w:hAnsi="Times New Roman"/>
          <w:sz w:val="28"/>
          <w:szCs w:val="28"/>
        </w:rPr>
        <w:t xml:space="preserve"> </w:t>
      </w:r>
      <w:r w:rsidR="00505EDD">
        <w:rPr>
          <w:rFonts w:ascii="Times New Roman" w:hAnsi="Times New Roman"/>
          <w:sz w:val="28"/>
          <w:szCs w:val="28"/>
        </w:rPr>
        <w:t xml:space="preserve">рублей, </w:t>
      </w:r>
    </w:p>
    <w:p w:rsidR="00D27C72" w:rsidRDefault="00EE26C4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7C72">
        <w:rPr>
          <w:rFonts w:ascii="Times New Roman" w:hAnsi="Times New Roman"/>
          <w:sz w:val="28"/>
          <w:szCs w:val="28"/>
        </w:rPr>
        <w:t>«</w:t>
      </w:r>
      <w:r w:rsidR="00957300">
        <w:rPr>
          <w:rFonts w:ascii="Times New Roman" w:hAnsi="Times New Roman"/>
          <w:sz w:val="28"/>
          <w:szCs w:val="28"/>
        </w:rPr>
        <w:t>Образование» на 5845,8</w:t>
      </w:r>
      <w:r w:rsidR="00505EDD">
        <w:rPr>
          <w:rFonts w:ascii="Times New Roman" w:hAnsi="Times New Roman"/>
          <w:sz w:val="28"/>
          <w:szCs w:val="28"/>
        </w:rPr>
        <w:t xml:space="preserve"> тыс.</w:t>
      </w:r>
      <w:r w:rsidR="00957300">
        <w:rPr>
          <w:rFonts w:ascii="Times New Roman" w:hAnsi="Times New Roman"/>
          <w:sz w:val="28"/>
          <w:szCs w:val="28"/>
        </w:rPr>
        <w:t xml:space="preserve"> </w:t>
      </w:r>
      <w:r w:rsidR="00505EDD">
        <w:rPr>
          <w:rFonts w:ascii="Times New Roman" w:hAnsi="Times New Roman"/>
          <w:sz w:val="28"/>
          <w:szCs w:val="28"/>
        </w:rPr>
        <w:t>рублей,</w:t>
      </w:r>
    </w:p>
    <w:p w:rsidR="00D27C72" w:rsidRDefault="00EE26C4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410E">
        <w:rPr>
          <w:rFonts w:ascii="Times New Roman" w:hAnsi="Times New Roman"/>
          <w:sz w:val="28"/>
          <w:szCs w:val="28"/>
        </w:rPr>
        <w:t xml:space="preserve"> «Культура, кинематография</w:t>
      </w:r>
      <w:r w:rsidR="00505EDD">
        <w:rPr>
          <w:rFonts w:ascii="Times New Roman" w:hAnsi="Times New Roman"/>
          <w:sz w:val="28"/>
          <w:szCs w:val="28"/>
        </w:rPr>
        <w:t xml:space="preserve">» на сумму </w:t>
      </w:r>
      <w:r w:rsidR="0044410E">
        <w:rPr>
          <w:rFonts w:ascii="Times New Roman" w:hAnsi="Times New Roman"/>
          <w:sz w:val="28"/>
          <w:szCs w:val="28"/>
        </w:rPr>
        <w:t>1533</w:t>
      </w:r>
      <w:r w:rsidR="00D27C72">
        <w:rPr>
          <w:rFonts w:ascii="Times New Roman" w:hAnsi="Times New Roman"/>
          <w:sz w:val="28"/>
          <w:szCs w:val="28"/>
        </w:rPr>
        <w:t>,2 тыс.</w:t>
      </w:r>
      <w:r w:rsidR="0071505B">
        <w:rPr>
          <w:rFonts w:ascii="Times New Roman" w:hAnsi="Times New Roman"/>
          <w:sz w:val="28"/>
          <w:szCs w:val="28"/>
        </w:rPr>
        <w:t xml:space="preserve"> </w:t>
      </w:r>
      <w:r w:rsidR="00D27C72">
        <w:rPr>
          <w:rFonts w:ascii="Times New Roman" w:hAnsi="Times New Roman"/>
          <w:sz w:val="28"/>
          <w:szCs w:val="28"/>
        </w:rPr>
        <w:t>рублей,</w:t>
      </w:r>
    </w:p>
    <w:p w:rsidR="00505EDD" w:rsidRDefault="00EE26C4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505B">
        <w:rPr>
          <w:rFonts w:ascii="Times New Roman" w:hAnsi="Times New Roman"/>
          <w:sz w:val="28"/>
          <w:szCs w:val="28"/>
        </w:rPr>
        <w:t xml:space="preserve"> </w:t>
      </w:r>
      <w:r w:rsidR="0044410E">
        <w:rPr>
          <w:rFonts w:ascii="Times New Roman" w:hAnsi="Times New Roman"/>
          <w:sz w:val="28"/>
          <w:szCs w:val="28"/>
        </w:rPr>
        <w:t>«Физическая культура и спорт</w:t>
      </w:r>
      <w:r w:rsidR="0071505B">
        <w:rPr>
          <w:rFonts w:ascii="Times New Roman" w:hAnsi="Times New Roman"/>
          <w:sz w:val="28"/>
          <w:szCs w:val="28"/>
        </w:rPr>
        <w:t>» на сумму 181,2</w:t>
      </w:r>
      <w:r w:rsidR="00D27C72">
        <w:rPr>
          <w:rFonts w:ascii="Times New Roman" w:hAnsi="Times New Roman"/>
          <w:sz w:val="28"/>
          <w:szCs w:val="28"/>
        </w:rPr>
        <w:t xml:space="preserve"> тыс.</w:t>
      </w:r>
      <w:r w:rsidR="0071505B">
        <w:rPr>
          <w:rFonts w:ascii="Times New Roman" w:hAnsi="Times New Roman"/>
          <w:sz w:val="28"/>
          <w:szCs w:val="28"/>
        </w:rPr>
        <w:t xml:space="preserve"> </w:t>
      </w:r>
      <w:r w:rsidR="00D27C72">
        <w:rPr>
          <w:rFonts w:ascii="Times New Roman" w:hAnsi="Times New Roman"/>
          <w:sz w:val="28"/>
          <w:szCs w:val="28"/>
        </w:rPr>
        <w:t>рублей.</w:t>
      </w:r>
    </w:p>
    <w:p w:rsidR="00D27C72" w:rsidRDefault="00D27C72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02FB">
        <w:rPr>
          <w:rFonts w:ascii="Times New Roman" w:hAnsi="Times New Roman"/>
          <w:sz w:val="28"/>
          <w:szCs w:val="28"/>
        </w:rPr>
        <w:t>Расходы проекта  бюджета на 2022</w:t>
      </w:r>
      <w:r>
        <w:rPr>
          <w:rFonts w:ascii="Times New Roman" w:hAnsi="Times New Roman"/>
          <w:sz w:val="28"/>
          <w:szCs w:val="28"/>
        </w:rPr>
        <w:t xml:space="preserve"> год, которые планируется осуществить</w:t>
      </w:r>
      <w:r w:rsidR="00CE6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счет  соб</w:t>
      </w:r>
      <w:r w:rsidR="00CE6B79">
        <w:rPr>
          <w:rFonts w:ascii="Times New Roman" w:hAnsi="Times New Roman"/>
          <w:sz w:val="28"/>
          <w:szCs w:val="28"/>
        </w:rPr>
        <w:t xml:space="preserve">ственных </w:t>
      </w:r>
      <w:r w:rsidR="00D5550E">
        <w:rPr>
          <w:rFonts w:ascii="Times New Roman" w:hAnsi="Times New Roman"/>
          <w:sz w:val="28"/>
          <w:szCs w:val="28"/>
        </w:rPr>
        <w:t>средств</w:t>
      </w:r>
      <w:r w:rsidR="00612D76">
        <w:rPr>
          <w:rFonts w:ascii="Times New Roman" w:hAnsi="Times New Roman"/>
          <w:sz w:val="28"/>
          <w:szCs w:val="28"/>
        </w:rPr>
        <w:t>,</w:t>
      </w:r>
      <w:r w:rsidR="00CE6B79">
        <w:rPr>
          <w:rFonts w:ascii="Times New Roman" w:hAnsi="Times New Roman"/>
          <w:sz w:val="28"/>
          <w:szCs w:val="28"/>
        </w:rPr>
        <w:t xml:space="preserve">  составляют  100681,5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E6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</w:p>
    <w:p w:rsidR="00D27C72" w:rsidRDefault="00D27C72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расходов проекта бюджета по видам расходов,</w:t>
      </w:r>
      <w:r w:rsidR="00CE6B79">
        <w:rPr>
          <w:rFonts w:ascii="Times New Roman" w:hAnsi="Times New Roman"/>
          <w:sz w:val="28"/>
          <w:szCs w:val="28"/>
        </w:rPr>
        <w:t xml:space="preserve"> планируемых  осуществить в 2022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CE6B79">
        <w:rPr>
          <w:rFonts w:ascii="Times New Roman" w:hAnsi="Times New Roman"/>
          <w:sz w:val="28"/>
          <w:szCs w:val="28"/>
        </w:rPr>
        <w:t xml:space="preserve"> (</w:t>
      </w:r>
      <w:r w:rsidR="00DF6BB2">
        <w:rPr>
          <w:rFonts w:ascii="Times New Roman" w:hAnsi="Times New Roman"/>
          <w:sz w:val="28"/>
          <w:szCs w:val="28"/>
        </w:rPr>
        <w:t>в том числе за счет собственных доходов)</w:t>
      </w:r>
      <w:r>
        <w:rPr>
          <w:rFonts w:ascii="Times New Roman" w:hAnsi="Times New Roman"/>
          <w:sz w:val="28"/>
          <w:szCs w:val="28"/>
        </w:rPr>
        <w:t xml:space="preserve">, представлена  в Таблице 4  </w:t>
      </w:r>
      <w:r w:rsidR="00CE6B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Сведения о расходах по видам расходов</w:t>
      </w:r>
      <w:r w:rsidR="00CE6B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Приложения к настоящему  Заключению.</w:t>
      </w:r>
      <w:r w:rsidR="00DF6BB2">
        <w:rPr>
          <w:rFonts w:ascii="Times New Roman" w:hAnsi="Times New Roman"/>
          <w:sz w:val="28"/>
          <w:szCs w:val="28"/>
        </w:rPr>
        <w:t xml:space="preserve"> Структура  расходов проекта  бюджета  по видам расходов не претерпела  существенных изменений.</w:t>
      </w:r>
    </w:p>
    <w:p w:rsidR="00DF6BB2" w:rsidRDefault="00D5550E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F6BB2">
        <w:rPr>
          <w:rFonts w:ascii="Times New Roman" w:hAnsi="Times New Roman"/>
          <w:sz w:val="28"/>
          <w:szCs w:val="28"/>
        </w:rPr>
        <w:t>амый  большой объем  расходов</w:t>
      </w:r>
      <w:r>
        <w:rPr>
          <w:rFonts w:ascii="Times New Roman" w:hAnsi="Times New Roman"/>
          <w:sz w:val="28"/>
          <w:szCs w:val="28"/>
        </w:rPr>
        <w:t xml:space="preserve"> в 2022 году в сумме  85581,6</w:t>
      </w:r>
      <w:r w:rsidR="00DF6BB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2DF">
        <w:rPr>
          <w:rFonts w:ascii="Times New Roman" w:hAnsi="Times New Roman"/>
          <w:sz w:val="28"/>
          <w:szCs w:val="28"/>
        </w:rPr>
        <w:t>рублей или 49,0 процентов</w:t>
      </w:r>
      <w:r w:rsidR="00DF6BB2">
        <w:rPr>
          <w:rFonts w:ascii="Times New Roman" w:hAnsi="Times New Roman"/>
          <w:sz w:val="28"/>
          <w:szCs w:val="28"/>
        </w:rPr>
        <w:t xml:space="preserve">  в общей структуре проекта расходов планируется направить на финансовое обеспечение  деятельности муниципальных учреждений</w:t>
      </w:r>
      <w:r w:rsidR="007A62DF">
        <w:rPr>
          <w:rFonts w:ascii="Times New Roman" w:hAnsi="Times New Roman"/>
          <w:sz w:val="28"/>
          <w:szCs w:val="28"/>
        </w:rPr>
        <w:t xml:space="preserve"> (раздел «Образование»)</w:t>
      </w:r>
      <w:r w:rsidR="009D20AA">
        <w:rPr>
          <w:rFonts w:ascii="Times New Roman" w:hAnsi="Times New Roman"/>
          <w:sz w:val="28"/>
          <w:szCs w:val="28"/>
        </w:rPr>
        <w:t>. Запланированные расходы в 2022</w:t>
      </w:r>
      <w:r w:rsidR="00DF6BB2">
        <w:rPr>
          <w:rFonts w:ascii="Times New Roman" w:hAnsi="Times New Roman"/>
          <w:sz w:val="28"/>
          <w:szCs w:val="28"/>
        </w:rPr>
        <w:t xml:space="preserve"> году  по данному  виду расходов  выше пока</w:t>
      </w:r>
      <w:r w:rsidR="009D20AA">
        <w:rPr>
          <w:rFonts w:ascii="Times New Roman" w:hAnsi="Times New Roman"/>
          <w:sz w:val="28"/>
          <w:szCs w:val="28"/>
        </w:rPr>
        <w:t>зателей  проекта бюджета на 2021</w:t>
      </w:r>
      <w:r w:rsidR="00DF6BB2">
        <w:rPr>
          <w:rFonts w:ascii="Times New Roman" w:hAnsi="Times New Roman"/>
          <w:sz w:val="28"/>
          <w:szCs w:val="28"/>
        </w:rPr>
        <w:t xml:space="preserve"> год.</w:t>
      </w:r>
    </w:p>
    <w:p w:rsidR="00A7380F" w:rsidRDefault="00DF6BB2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6FF">
        <w:rPr>
          <w:rFonts w:ascii="Times New Roman" w:hAnsi="Times New Roman"/>
          <w:sz w:val="28"/>
          <w:szCs w:val="28"/>
        </w:rPr>
        <w:t>Вторые</w:t>
      </w:r>
      <w:r w:rsidR="00A7380F">
        <w:rPr>
          <w:rFonts w:ascii="Times New Roman" w:hAnsi="Times New Roman"/>
          <w:sz w:val="28"/>
          <w:szCs w:val="28"/>
        </w:rPr>
        <w:t xml:space="preserve"> по объему расходы в сумме 31475,0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7380F">
        <w:rPr>
          <w:rFonts w:ascii="Times New Roman" w:hAnsi="Times New Roman"/>
          <w:sz w:val="28"/>
          <w:szCs w:val="28"/>
        </w:rPr>
        <w:t xml:space="preserve"> рублей (18,0 процентов</w:t>
      </w:r>
      <w:r>
        <w:rPr>
          <w:rFonts w:ascii="Times New Roman" w:hAnsi="Times New Roman"/>
          <w:sz w:val="28"/>
          <w:szCs w:val="28"/>
        </w:rPr>
        <w:t>) п</w:t>
      </w:r>
      <w:r w:rsidR="00A7380F">
        <w:rPr>
          <w:rFonts w:ascii="Times New Roman" w:hAnsi="Times New Roman"/>
          <w:sz w:val="28"/>
          <w:szCs w:val="28"/>
        </w:rPr>
        <w:t>ланируются на реализацию муниципальной программы «Развитие культуры и туризма» в части содержания комитета и учреждений культуры, а также  на обеспечение деятельности культурн</w:t>
      </w:r>
      <w:proofErr w:type="gramStart"/>
      <w:r w:rsidR="00A7380F">
        <w:rPr>
          <w:rFonts w:ascii="Times New Roman" w:hAnsi="Times New Roman"/>
          <w:sz w:val="28"/>
          <w:szCs w:val="28"/>
        </w:rPr>
        <w:t>о-</w:t>
      </w:r>
      <w:proofErr w:type="gramEnd"/>
      <w:r w:rsidR="00A7380F">
        <w:rPr>
          <w:rFonts w:ascii="Times New Roman" w:hAnsi="Times New Roman"/>
          <w:sz w:val="28"/>
          <w:szCs w:val="28"/>
        </w:rPr>
        <w:t xml:space="preserve"> досуговых </w:t>
      </w:r>
      <w:r w:rsidR="00A7380F">
        <w:rPr>
          <w:rFonts w:ascii="Times New Roman" w:hAnsi="Times New Roman"/>
          <w:sz w:val="28"/>
          <w:szCs w:val="28"/>
        </w:rPr>
        <w:lastRenderedPageBreak/>
        <w:t>центров в 2022 году ( 14644,0 тыс.</w:t>
      </w:r>
      <w:r w:rsidR="00897228">
        <w:rPr>
          <w:rFonts w:ascii="Times New Roman" w:hAnsi="Times New Roman"/>
          <w:sz w:val="28"/>
          <w:szCs w:val="28"/>
        </w:rPr>
        <w:t xml:space="preserve"> </w:t>
      </w:r>
      <w:r w:rsidR="00A7380F">
        <w:rPr>
          <w:rFonts w:ascii="Times New Roman" w:hAnsi="Times New Roman"/>
          <w:sz w:val="28"/>
          <w:szCs w:val="28"/>
        </w:rPr>
        <w:t>рублей), на обеспечение деятельности библиотек (9609,6 тыс. рублей)</w:t>
      </w:r>
      <w:r w:rsidR="00897228">
        <w:rPr>
          <w:rFonts w:ascii="Times New Roman" w:hAnsi="Times New Roman"/>
          <w:sz w:val="28"/>
          <w:szCs w:val="28"/>
        </w:rPr>
        <w:t>, содержание работников аппарата местного самоуправления (648,4 тыс. рублей)</w:t>
      </w:r>
      <w:r w:rsidR="009C36FF">
        <w:rPr>
          <w:rFonts w:ascii="Times New Roman" w:hAnsi="Times New Roman"/>
          <w:sz w:val="28"/>
          <w:szCs w:val="28"/>
        </w:rPr>
        <w:t xml:space="preserve"> и прочие расходы.</w:t>
      </w:r>
    </w:p>
    <w:p w:rsidR="00CD0074" w:rsidRDefault="00DF6BB2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 место занимают расходы </w:t>
      </w:r>
      <w:r w:rsidR="007C7AC1">
        <w:rPr>
          <w:rFonts w:ascii="Times New Roman" w:hAnsi="Times New Roman"/>
          <w:sz w:val="28"/>
          <w:szCs w:val="28"/>
        </w:rPr>
        <w:t xml:space="preserve"> в сумме 30351,5</w:t>
      </w:r>
      <w:r w:rsidR="00E41638">
        <w:rPr>
          <w:rFonts w:ascii="Times New Roman" w:hAnsi="Times New Roman"/>
          <w:sz w:val="28"/>
          <w:szCs w:val="28"/>
        </w:rPr>
        <w:t xml:space="preserve"> тыс.</w:t>
      </w:r>
      <w:r w:rsidR="007C7AC1">
        <w:rPr>
          <w:rFonts w:ascii="Times New Roman" w:hAnsi="Times New Roman"/>
          <w:sz w:val="28"/>
          <w:szCs w:val="28"/>
        </w:rPr>
        <w:t xml:space="preserve"> рублей </w:t>
      </w:r>
      <w:proofErr w:type="gramStart"/>
      <w:r w:rsidR="007C7AC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C7AC1">
        <w:rPr>
          <w:rFonts w:ascii="Times New Roman" w:hAnsi="Times New Roman"/>
          <w:sz w:val="28"/>
          <w:szCs w:val="28"/>
        </w:rPr>
        <w:t>17,4</w:t>
      </w:r>
      <w:r w:rsidR="00E41638">
        <w:rPr>
          <w:rFonts w:ascii="Times New Roman" w:hAnsi="Times New Roman"/>
          <w:sz w:val="28"/>
          <w:szCs w:val="28"/>
        </w:rPr>
        <w:t xml:space="preserve"> процента)</w:t>
      </w:r>
      <w:r w:rsidR="00612D76">
        <w:rPr>
          <w:rFonts w:ascii="Times New Roman" w:hAnsi="Times New Roman"/>
          <w:sz w:val="28"/>
          <w:szCs w:val="28"/>
        </w:rPr>
        <w:t xml:space="preserve"> </w:t>
      </w:r>
      <w:r w:rsidR="00037D3D">
        <w:rPr>
          <w:rFonts w:ascii="Times New Roman" w:hAnsi="Times New Roman"/>
          <w:sz w:val="28"/>
          <w:szCs w:val="28"/>
        </w:rPr>
        <w:t>-</w:t>
      </w:r>
      <w:r w:rsidR="00612D76">
        <w:rPr>
          <w:rFonts w:ascii="Times New Roman" w:hAnsi="Times New Roman"/>
          <w:sz w:val="28"/>
          <w:szCs w:val="28"/>
        </w:rPr>
        <w:t xml:space="preserve"> </w:t>
      </w:r>
      <w:r w:rsidR="00037D3D">
        <w:rPr>
          <w:rFonts w:ascii="Times New Roman" w:hAnsi="Times New Roman"/>
          <w:sz w:val="28"/>
          <w:szCs w:val="28"/>
        </w:rPr>
        <w:t>раздел «Общегосударственные расходы». Бюджетные ассигнования по муниципальному району предусматривается направить</w:t>
      </w:r>
      <w:r w:rsidR="00CD0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0074">
        <w:rPr>
          <w:rFonts w:ascii="Times New Roman" w:hAnsi="Times New Roman"/>
          <w:sz w:val="28"/>
          <w:szCs w:val="28"/>
        </w:rPr>
        <w:t>на</w:t>
      </w:r>
      <w:proofErr w:type="gramEnd"/>
      <w:r w:rsidR="00CD0074">
        <w:rPr>
          <w:rFonts w:ascii="Times New Roman" w:hAnsi="Times New Roman"/>
          <w:sz w:val="28"/>
          <w:szCs w:val="28"/>
        </w:rPr>
        <w:t>:</w:t>
      </w:r>
    </w:p>
    <w:p w:rsidR="00CD0074" w:rsidRDefault="00CD0074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D3D">
        <w:rPr>
          <w:rFonts w:ascii="Times New Roman" w:hAnsi="Times New Roman"/>
          <w:sz w:val="28"/>
          <w:szCs w:val="28"/>
        </w:rPr>
        <w:t xml:space="preserve"> содержание работников аппарата местного самоуправления на 2022 год в сумме 22484,2 тыс. рублей,</w:t>
      </w:r>
    </w:p>
    <w:p w:rsidR="00CD0074" w:rsidRDefault="00CD0074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резервные фонды в размере 20,0 тыс.</w:t>
      </w:r>
      <w:r w:rsidR="00612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</w:p>
    <w:p w:rsidR="00CD0074" w:rsidRDefault="00CD0074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муниципального казенного учреждения «Транспортн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хозяйственное предприятие»</w:t>
      </w:r>
      <w:r w:rsidR="00E41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-6441,2 тыс. рублей</w:t>
      </w:r>
      <w:r w:rsidR="00F463F5">
        <w:rPr>
          <w:rFonts w:ascii="Times New Roman" w:hAnsi="Times New Roman"/>
          <w:sz w:val="28"/>
          <w:szCs w:val="28"/>
        </w:rPr>
        <w:t>.</w:t>
      </w:r>
    </w:p>
    <w:p w:rsidR="00E04D96" w:rsidRDefault="00E04D96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 государственного (муниципального)  долга, запланированное на 2021 год выше показателя проекта бюджета 2020 го</w:t>
      </w:r>
      <w:r w:rsidR="009647BB">
        <w:rPr>
          <w:rFonts w:ascii="Times New Roman" w:hAnsi="Times New Roman"/>
          <w:sz w:val="28"/>
          <w:szCs w:val="28"/>
        </w:rPr>
        <w:t>да  на  488,1 тыс.</w:t>
      </w:r>
      <w:r w:rsidR="00612D76">
        <w:rPr>
          <w:rFonts w:ascii="Times New Roman" w:hAnsi="Times New Roman"/>
          <w:sz w:val="28"/>
          <w:szCs w:val="28"/>
        </w:rPr>
        <w:t xml:space="preserve"> </w:t>
      </w:r>
      <w:r w:rsidR="009647BB">
        <w:rPr>
          <w:rFonts w:ascii="Times New Roman" w:hAnsi="Times New Roman"/>
          <w:sz w:val="28"/>
          <w:szCs w:val="28"/>
        </w:rPr>
        <w:t>рублей или  в 13,1 раза выше</w:t>
      </w:r>
      <w:r w:rsidR="00E41638">
        <w:rPr>
          <w:rFonts w:ascii="Times New Roman" w:hAnsi="Times New Roman"/>
          <w:sz w:val="28"/>
          <w:szCs w:val="28"/>
        </w:rPr>
        <w:t>.</w:t>
      </w:r>
    </w:p>
    <w:p w:rsidR="009934A7" w:rsidRDefault="009934A7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1638" w:rsidRPr="009934A7" w:rsidRDefault="009934A7" w:rsidP="009934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1638" w:rsidRPr="009934A7">
        <w:rPr>
          <w:rFonts w:ascii="Times New Roman" w:hAnsi="Times New Roman"/>
          <w:sz w:val="28"/>
          <w:szCs w:val="28"/>
        </w:rPr>
        <w:t xml:space="preserve">   Муниципальный долг  Батецкого муниципального района</w:t>
      </w:r>
    </w:p>
    <w:p w:rsidR="00E41638" w:rsidRDefault="00E41638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 муниципальн</w:t>
      </w:r>
      <w:r w:rsidR="0047169C">
        <w:rPr>
          <w:rFonts w:ascii="Times New Roman" w:hAnsi="Times New Roman"/>
          <w:sz w:val="28"/>
          <w:szCs w:val="28"/>
        </w:rPr>
        <w:t>ого района  на 2022</w:t>
      </w:r>
      <w:r>
        <w:rPr>
          <w:rFonts w:ascii="Times New Roman" w:hAnsi="Times New Roman"/>
          <w:sz w:val="28"/>
          <w:szCs w:val="28"/>
        </w:rPr>
        <w:t xml:space="preserve"> год сформирован  без дефицита.</w:t>
      </w:r>
    </w:p>
    <w:p w:rsidR="00E41638" w:rsidRPr="0047169C" w:rsidRDefault="00E41638" w:rsidP="004716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69C">
        <w:rPr>
          <w:rFonts w:ascii="Times New Roman" w:hAnsi="Times New Roman"/>
          <w:sz w:val="28"/>
          <w:szCs w:val="28"/>
        </w:rPr>
        <w:t xml:space="preserve"> Динамика муниципального долга в среднесрочном периоде</w:t>
      </w:r>
      <w:proofErr w:type="gramStart"/>
      <w:r w:rsidR="007571BF" w:rsidRPr="0047169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D75EE" w:rsidRDefault="00BD75EE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01.01.2017- 37662,5 тыс.</w:t>
      </w:r>
      <w:r w:rsidR="00471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0D371E">
        <w:rPr>
          <w:rFonts w:ascii="Times New Roman" w:hAnsi="Times New Roman"/>
          <w:sz w:val="28"/>
          <w:szCs w:val="28"/>
        </w:rPr>
        <w:t>лей</w:t>
      </w:r>
      <w:r w:rsidR="00D47AC7">
        <w:rPr>
          <w:rFonts w:ascii="Times New Roman" w:hAnsi="Times New Roman"/>
          <w:sz w:val="28"/>
          <w:szCs w:val="28"/>
        </w:rPr>
        <w:t>;</w:t>
      </w:r>
    </w:p>
    <w:p w:rsidR="007571BF" w:rsidRDefault="007571BF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01.01.2018-</w:t>
      </w:r>
      <w:r w:rsidR="00BD75EE">
        <w:rPr>
          <w:rFonts w:ascii="Times New Roman" w:hAnsi="Times New Roman"/>
          <w:sz w:val="28"/>
          <w:szCs w:val="28"/>
        </w:rPr>
        <w:t>34587,3</w:t>
      </w:r>
      <w:r w:rsidR="000D371E">
        <w:rPr>
          <w:rFonts w:ascii="Times New Roman" w:hAnsi="Times New Roman"/>
          <w:sz w:val="28"/>
          <w:szCs w:val="28"/>
        </w:rPr>
        <w:t xml:space="preserve"> тыс.</w:t>
      </w:r>
      <w:r w:rsidR="0047169C">
        <w:rPr>
          <w:rFonts w:ascii="Times New Roman" w:hAnsi="Times New Roman"/>
          <w:sz w:val="28"/>
          <w:szCs w:val="28"/>
        </w:rPr>
        <w:t xml:space="preserve"> </w:t>
      </w:r>
      <w:r w:rsidR="000D371E">
        <w:rPr>
          <w:rFonts w:ascii="Times New Roman" w:hAnsi="Times New Roman"/>
          <w:sz w:val="28"/>
          <w:szCs w:val="28"/>
        </w:rPr>
        <w:t>рублей</w:t>
      </w:r>
      <w:r w:rsidR="00D47AC7">
        <w:rPr>
          <w:rFonts w:ascii="Times New Roman" w:hAnsi="Times New Roman"/>
          <w:sz w:val="28"/>
          <w:szCs w:val="28"/>
        </w:rPr>
        <w:t>;</w:t>
      </w:r>
      <w:r w:rsidR="000D371E">
        <w:rPr>
          <w:rFonts w:ascii="Times New Roman" w:hAnsi="Times New Roman"/>
          <w:sz w:val="28"/>
          <w:szCs w:val="28"/>
        </w:rPr>
        <w:t xml:space="preserve"> </w:t>
      </w:r>
    </w:p>
    <w:p w:rsidR="007571BF" w:rsidRDefault="007571BF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01.01.2019-</w:t>
      </w:r>
      <w:r w:rsidR="00BD75EE">
        <w:rPr>
          <w:rFonts w:ascii="Times New Roman" w:hAnsi="Times New Roman"/>
          <w:sz w:val="28"/>
          <w:szCs w:val="28"/>
        </w:rPr>
        <w:t>35226,8</w:t>
      </w:r>
      <w:r w:rsidR="000D371E">
        <w:rPr>
          <w:rFonts w:ascii="Times New Roman" w:hAnsi="Times New Roman"/>
          <w:sz w:val="28"/>
          <w:szCs w:val="28"/>
        </w:rPr>
        <w:t xml:space="preserve"> тыс.</w:t>
      </w:r>
      <w:r w:rsidR="0047169C">
        <w:rPr>
          <w:rFonts w:ascii="Times New Roman" w:hAnsi="Times New Roman"/>
          <w:sz w:val="28"/>
          <w:szCs w:val="28"/>
        </w:rPr>
        <w:t xml:space="preserve"> </w:t>
      </w:r>
      <w:r w:rsidR="000D371E">
        <w:rPr>
          <w:rFonts w:ascii="Times New Roman" w:hAnsi="Times New Roman"/>
          <w:sz w:val="28"/>
          <w:szCs w:val="28"/>
        </w:rPr>
        <w:t>рублей</w:t>
      </w:r>
      <w:proofErr w:type="gramStart"/>
      <w:r w:rsidR="000D371E">
        <w:rPr>
          <w:rFonts w:ascii="Times New Roman" w:hAnsi="Times New Roman"/>
          <w:sz w:val="28"/>
          <w:szCs w:val="28"/>
        </w:rPr>
        <w:t xml:space="preserve"> </w:t>
      </w:r>
      <w:r w:rsidR="00D47AC7">
        <w:rPr>
          <w:rFonts w:ascii="Times New Roman" w:hAnsi="Times New Roman"/>
          <w:sz w:val="28"/>
          <w:szCs w:val="28"/>
        </w:rPr>
        <w:t>;</w:t>
      </w:r>
      <w:proofErr w:type="gramEnd"/>
    </w:p>
    <w:p w:rsidR="007571BF" w:rsidRDefault="007571BF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01.01.2020-</w:t>
      </w:r>
      <w:r w:rsidR="00BD75EE">
        <w:rPr>
          <w:rFonts w:ascii="Times New Roman" w:hAnsi="Times New Roman"/>
          <w:sz w:val="28"/>
          <w:szCs w:val="28"/>
        </w:rPr>
        <w:t>34012,7</w:t>
      </w:r>
      <w:r w:rsidR="00D47AC7">
        <w:rPr>
          <w:rFonts w:ascii="Times New Roman" w:hAnsi="Times New Roman"/>
          <w:sz w:val="28"/>
          <w:szCs w:val="28"/>
        </w:rPr>
        <w:t xml:space="preserve"> тыс.</w:t>
      </w:r>
      <w:r w:rsidR="0047169C">
        <w:rPr>
          <w:rFonts w:ascii="Times New Roman" w:hAnsi="Times New Roman"/>
          <w:sz w:val="28"/>
          <w:szCs w:val="28"/>
        </w:rPr>
        <w:t xml:space="preserve"> </w:t>
      </w:r>
      <w:r w:rsidR="00D47AC7">
        <w:rPr>
          <w:rFonts w:ascii="Times New Roman" w:hAnsi="Times New Roman"/>
          <w:sz w:val="28"/>
          <w:szCs w:val="28"/>
        </w:rPr>
        <w:t xml:space="preserve">рублей; </w:t>
      </w:r>
    </w:p>
    <w:p w:rsidR="0047169C" w:rsidRDefault="007571BF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01.01.2021-</w:t>
      </w:r>
      <w:r w:rsidR="00BD75EE">
        <w:rPr>
          <w:rFonts w:ascii="Times New Roman" w:hAnsi="Times New Roman"/>
          <w:sz w:val="28"/>
          <w:szCs w:val="28"/>
        </w:rPr>
        <w:t>33805,7</w:t>
      </w:r>
      <w:r w:rsidR="00D47AC7">
        <w:rPr>
          <w:rFonts w:ascii="Times New Roman" w:hAnsi="Times New Roman"/>
          <w:sz w:val="28"/>
          <w:szCs w:val="28"/>
        </w:rPr>
        <w:t xml:space="preserve"> тыс.</w:t>
      </w:r>
      <w:r w:rsidR="0047169C">
        <w:rPr>
          <w:rFonts w:ascii="Times New Roman" w:hAnsi="Times New Roman"/>
          <w:sz w:val="28"/>
          <w:szCs w:val="28"/>
        </w:rPr>
        <w:t xml:space="preserve"> </w:t>
      </w:r>
      <w:r w:rsidR="00D47AC7">
        <w:rPr>
          <w:rFonts w:ascii="Times New Roman" w:hAnsi="Times New Roman"/>
          <w:sz w:val="28"/>
          <w:szCs w:val="28"/>
        </w:rPr>
        <w:t>рублей</w:t>
      </w:r>
    </w:p>
    <w:p w:rsidR="007571BF" w:rsidRDefault="0047169C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</w:t>
      </w:r>
      <w:r w:rsidR="00D47AC7">
        <w:rPr>
          <w:rFonts w:ascii="Times New Roman" w:hAnsi="Times New Roman"/>
          <w:sz w:val="28"/>
          <w:szCs w:val="28"/>
        </w:rPr>
        <w:t>.</w:t>
      </w:r>
      <w:r w:rsidR="00EE77AE">
        <w:rPr>
          <w:rFonts w:ascii="Times New Roman" w:hAnsi="Times New Roman"/>
          <w:sz w:val="28"/>
          <w:szCs w:val="28"/>
        </w:rPr>
        <w:t>01.2022-32503,9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7571BF" w:rsidRDefault="007571BF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 утверждает источники финансирования дефицита  (приложение № 2 к проекту решения о бюджете)  в целях кредитования.</w:t>
      </w:r>
    </w:p>
    <w:p w:rsidR="009768BB" w:rsidRDefault="0031625C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на 01.01.2022</w:t>
      </w:r>
      <w:r w:rsidR="007571BF">
        <w:rPr>
          <w:rFonts w:ascii="Times New Roman" w:hAnsi="Times New Roman"/>
          <w:sz w:val="28"/>
          <w:szCs w:val="28"/>
        </w:rPr>
        <w:t xml:space="preserve"> года прогнозируется в сумме </w:t>
      </w:r>
      <w:r>
        <w:rPr>
          <w:rFonts w:ascii="Times New Roman" w:hAnsi="Times New Roman"/>
          <w:sz w:val="28"/>
          <w:szCs w:val="28"/>
        </w:rPr>
        <w:t xml:space="preserve"> 32503,9</w:t>
      </w:r>
      <w:r w:rsidR="007571B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7571BF">
        <w:rPr>
          <w:rFonts w:ascii="Times New Roman" w:hAnsi="Times New Roman"/>
          <w:sz w:val="28"/>
          <w:szCs w:val="28"/>
        </w:rPr>
        <w:t>рублей.</w:t>
      </w:r>
      <w:r w:rsidR="007571BF">
        <w:rPr>
          <w:rStyle w:val="a9"/>
          <w:rFonts w:ascii="Times New Roman" w:hAnsi="Times New Roman"/>
          <w:sz w:val="28"/>
          <w:szCs w:val="28"/>
        </w:rPr>
        <w:footnoteReference w:id="11"/>
      </w:r>
      <w:r w:rsidR="00235C91">
        <w:rPr>
          <w:rFonts w:ascii="Times New Roman" w:hAnsi="Times New Roman"/>
          <w:sz w:val="28"/>
          <w:szCs w:val="28"/>
        </w:rPr>
        <w:t xml:space="preserve"> </w:t>
      </w:r>
      <w:r w:rsidR="00BD7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проектом решения о бюджете </w:t>
      </w:r>
      <w:r>
        <w:rPr>
          <w:rFonts w:ascii="Times New Roman" w:hAnsi="Times New Roman"/>
          <w:sz w:val="28"/>
          <w:szCs w:val="28"/>
        </w:rPr>
        <w:lastRenderedPageBreak/>
        <w:t>верхний предел</w:t>
      </w:r>
      <w:r w:rsidR="00235C91">
        <w:rPr>
          <w:rFonts w:ascii="Times New Roman" w:hAnsi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/>
          <w:sz w:val="28"/>
          <w:szCs w:val="28"/>
        </w:rPr>
        <w:t xml:space="preserve"> внутреннего</w:t>
      </w:r>
      <w:r w:rsidR="00235C91">
        <w:rPr>
          <w:rFonts w:ascii="Times New Roman" w:hAnsi="Times New Roman"/>
          <w:sz w:val="28"/>
          <w:szCs w:val="28"/>
        </w:rPr>
        <w:t xml:space="preserve"> долга </w:t>
      </w:r>
      <w:r w:rsidR="009768BB">
        <w:rPr>
          <w:rFonts w:ascii="Times New Roman" w:hAnsi="Times New Roman"/>
          <w:sz w:val="28"/>
          <w:szCs w:val="28"/>
        </w:rPr>
        <w:t>на 01.01.2023(</w:t>
      </w:r>
      <w:r>
        <w:rPr>
          <w:rFonts w:ascii="Times New Roman" w:hAnsi="Times New Roman"/>
          <w:sz w:val="28"/>
          <w:szCs w:val="28"/>
        </w:rPr>
        <w:t>в</w:t>
      </w:r>
      <w:r w:rsidR="009768BB">
        <w:rPr>
          <w:rFonts w:ascii="Times New Roman" w:hAnsi="Times New Roman"/>
          <w:sz w:val="28"/>
          <w:szCs w:val="28"/>
        </w:rPr>
        <w:t>ерхний предел на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9768BB">
        <w:rPr>
          <w:rFonts w:ascii="Times New Roman" w:hAnsi="Times New Roman"/>
          <w:sz w:val="28"/>
          <w:szCs w:val="28"/>
        </w:rPr>
        <w:t xml:space="preserve"> год) установлен в размере 31441,2 тыс. рублей. </w:t>
      </w:r>
    </w:p>
    <w:p w:rsidR="00C50E95" w:rsidRDefault="003A26EC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 сумме 112</w:t>
      </w:r>
      <w:r w:rsidR="00C50E95">
        <w:rPr>
          <w:rFonts w:ascii="Times New Roman" w:hAnsi="Times New Roman"/>
          <w:sz w:val="28"/>
          <w:szCs w:val="28"/>
        </w:rPr>
        <w:t>,2 тыс.</w:t>
      </w:r>
      <w:r w:rsidR="00071A0E">
        <w:rPr>
          <w:rFonts w:ascii="Times New Roman" w:hAnsi="Times New Roman"/>
          <w:sz w:val="28"/>
          <w:szCs w:val="28"/>
        </w:rPr>
        <w:t xml:space="preserve"> </w:t>
      </w:r>
      <w:r w:rsidR="00C50E95">
        <w:rPr>
          <w:rFonts w:ascii="Times New Roman" w:hAnsi="Times New Roman"/>
          <w:sz w:val="28"/>
          <w:szCs w:val="28"/>
        </w:rPr>
        <w:t>рублей  планируется направить  на обслуживание муниципального долга.</w:t>
      </w:r>
    </w:p>
    <w:p w:rsidR="00C50E95" w:rsidRDefault="00C50E95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расходов на обслуживание муниципального долга разных  источников представлены в таблице:</w:t>
      </w:r>
    </w:p>
    <w:p w:rsidR="00C50E95" w:rsidRDefault="00C50E95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977"/>
        <w:gridCol w:w="978"/>
        <w:gridCol w:w="978"/>
        <w:gridCol w:w="995"/>
        <w:gridCol w:w="1295"/>
        <w:gridCol w:w="1690"/>
        <w:gridCol w:w="868"/>
      </w:tblGrid>
      <w:tr w:rsidR="003A26EC" w:rsidTr="003A26EC">
        <w:tc>
          <w:tcPr>
            <w:tcW w:w="1790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50E9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77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</w:t>
            </w:r>
          </w:p>
        </w:tc>
        <w:tc>
          <w:tcPr>
            <w:tcW w:w="978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2018год</w:t>
            </w:r>
          </w:p>
        </w:tc>
        <w:tc>
          <w:tcPr>
            <w:tcW w:w="978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2019год</w:t>
            </w:r>
          </w:p>
        </w:tc>
        <w:tc>
          <w:tcPr>
            <w:tcW w:w="995" w:type="dxa"/>
          </w:tcPr>
          <w:p w:rsidR="003A26EC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95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2021проект</w:t>
            </w:r>
          </w:p>
        </w:tc>
        <w:tc>
          <w:tcPr>
            <w:tcW w:w="1690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2021ожидаемое </w:t>
            </w:r>
            <w:proofErr w:type="spellStart"/>
            <w:r>
              <w:rPr>
                <w:rFonts w:ascii="Times New Roman" w:hAnsi="Times New Roman"/>
              </w:rPr>
              <w:t>исполн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проект</w:t>
            </w:r>
          </w:p>
        </w:tc>
      </w:tr>
      <w:tr w:rsidR="003A26EC" w:rsidTr="003A26EC">
        <w:tc>
          <w:tcPr>
            <w:tcW w:w="1790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обслуживание муниципального долга</w:t>
            </w:r>
          </w:p>
        </w:tc>
        <w:tc>
          <w:tcPr>
            <w:tcW w:w="977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978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978" w:type="dxa"/>
          </w:tcPr>
          <w:p w:rsidR="003A26EC" w:rsidRPr="00C50E95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995" w:type="dxa"/>
          </w:tcPr>
          <w:p w:rsidR="003A26EC" w:rsidRDefault="003A26EC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295" w:type="dxa"/>
          </w:tcPr>
          <w:p w:rsidR="003A26EC" w:rsidRPr="00C50E95" w:rsidRDefault="003A26EC" w:rsidP="003A26E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528,2</w:t>
            </w:r>
          </w:p>
        </w:tc>
        <w:tc>
          <w:tcPr>
            <w:tcW w:w="1690" w:type="dxa"/>
          </w:tcPr>
          <w:p w:rsidR="003A26EC" w:rsidRPr="00C50E95" w:rsidRDefault="003A26EC" w:rsidP="00C50E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868" w:type="dxa"/>
          </w:tcPr>
          <w:p w:rsidR="003A26EC" w:rsidRPr="00C50E95" w:rsidRDefault="0088516F" w:rsidP="008F59C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  <w:r w:rsidR="003A26EC" w:rsidRPr="00C50E95">
              <w:rPr>
                <w:rFonts w:ascii="Times New Roman" w:hAnsi="Times New Roman"/>
                <w:b/>
              </w:rPr>
              <w:t>,2</w:t>
            </w:r>
          </w:p>
        </w:tc>
      </w:tr>
    </w:tbl>
    <w:p w:rsidR="005A54D1" w:rsidRDefault="005A54D1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обслуживание муниципального долга, запланированный в проекте решения,  </w:t>
      </w:r>
      <w:r w:rsidR="003B514E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  расходам на обслуживание муниципального долга  в соответствии с  планируемой программой внутренних муниципальных заимствований проекта решения о бюджете.</w:t>
      </w:r>
      <w:r w:rsidR="003B514E">
        <w:rPr>
          <w:rFonts w:ascii="Times New Roman" w:hAnsi="Times New Roman"/>
          <w:sz w:val="28"/>
          <w:szCs w:val="28"/>
        </w:rPr>
        <w:t xml:space="preserve"> Наблюдается  значительный рост расходов на обслуживание муни</w:t>
      </w:r>
      <w:r w:rsidR="007E737E">
        <w:rPr>
          <w:rFonts w:ascii="Times New Roman" w:hAnsi="Times New Roman"/>
          <w:sz w:val="28"/>
          <w:szCs w:val="28"/>
        </w:rPr>
        <w:t>ципального долга (более чем в 3,3</w:t>
      </w:r>
      <w:r w:rsidR="003B514E">
        <w:rPr>
          <w:rFonts w:ascii="Times New Roman" w:hAnsi="Times New Roman"/>
          <w:sz w:val="28"/>
          <w:szCs w:val="28"/>
        </w:rPr>
        <w:t xml:space="preserve"> раз</w:t>
      </w:r>
      <w:r w:rsidR="007E737E">
        <w:rPr>
          <w:rFonts w:ascii="Times New Roman" w:hAnsi="Times New Roman"/>
          <w:sz w:val="28"/>
          <w:szCs w:val="28"/>
        </w:rPr>
        <w:t>а</w:t>
      </w:r>
      <w:r w:rsidR="003B514E">
        <w:rPr>
          <w:rFonts w:ascii="Times New Roman" w:hAnsi="Times New Roman"/>
          <w:sz w:val="28"/>
          <w:szCs w:val="28"/>
        </w:rPr>
        <w:t>), что обусловлено  предполагаем</w:t>
      </w:r>
      <w:r w:rsidR="003E4225">
        <w:rPr>
          <w:rFonts w:ascii="Times New Roman" w:hAnsi="Times New Roman"/>
          <w:sz w:val="28"/>
          <w:szCs w:val="28"/>
        </w:rPr>
        <w:t>ым</w:t>
      </w:r>
      <w:r w:rsidR="007E737E">
        <w:rPr>
          <w:rFonts w:ascii="Times New Roman" w:hAnsi="Times New Roman"/>
          <w:sz w:val="28"/>
          <w:szCs w:val="28"/>
        </w:rPr>
        <w:t xml:space="preserve">   привлечением в 2022</w:t>
      </w:r>
      <w:r w:rsidR="003E4225">
        <w:rPr>
          <w:rFonts w:ascii="Times New Roman" w:hAnsi="Times New Roman"/>
          <w:sz w:val="28"/>
          <w:szCs w:val="28"/>
        </w:rPr>
        <w:t xml:space="preserve"> году коммерческих кредитов и значительным увеличением   расходов по процентным ставкам  коммерческих кредитов.</w:t>
      </w:r>
    </w:p>
    <w:p w:rsidR="00C8673F" w:rsidRDefault="00C8673F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673F" w:rsidRDefault="00C8673F" w:rsidP="00C8673F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8673F">
        <w:rPr>
          <w:rFonts w:ascii="Times New Roman" w:hAnsi="Times New Roman"/>
          <w:b/>
          <w:sz w:val="28"/>
          <w:szCs w:val="28"/>
        </w:rPr>
        <w:t>Замечание</w:t>
      </w:r>
    </w:p>
    <w:p w:rsidR="001A50FF" w:rsidRDefault="001A50FF" w:rsidP="00C8673F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50FF" w:rsidRDefault="001A50FF" w:rsidP="001A5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Пояснительной записке, представленной к проекту бюджета муниципального района на 2022-2024 годы,</w:t>
      </w:r>
      <w:r w:rsidR="00E83F50">
        <w:rPr>
          <w:rFonts w:ascii="Times New Roman" w:hAnsi="Times New Roman"/>
          <w:sz w:val="28"/>
          <w:szCs w:val="28"/>
        </w:rPr>
        <w:t xml:space="preserve"> отсутствует</w:t>
      </w:r>
      <w:r>
        <w:rPr>
          <w:rFonts w:ascii="Times New Roman" w:hAnsi="Times New Roman"/>
          <w:sz w:val="28"/>
          <w:szCs w:val="28"/>
        </w:rPr>
        <w:t xml:space="preserve"> сравнительный анализ плановых показателей доходов и расходов проекта бюджета к показателям (уточненному плану и ожидаемому исполнению бюджета поселения) в 2021 году, отображены лишь плановые показатели проекта бюджета на 2022-2024 годы, что не позволяет оценить в полной мере  прогнозируемые бюджетные назначения (уменьшение, увеличение) к уже исполненным в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году бюджетные назначения по доходам и расходам бюджета.</w:t>
      </w:r>
    </w:p>
    <w:p w:rsidR="00C8673F" w:rsidRDefault="00C8673F" w:rsidP="001A50FF">
      <w:pPr>
        <w:pStyle w:val="a4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83F50" w:rsidRPr="00C8673F" w:rsidRDefault="00E83F50" w:rsidP="001A50FF">
      <w:pPr>
        <w:pStyle w:val="a4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A54D1" w:rsidRDefault="005A54D1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54D1" w:rsidRPr="00BD75EE" w:rsidRDefault="005A54D1" w:rsidP="008F59C5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75E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Заключение</w:t>
      </w:r>
    </w:p>
    <w:p w:rsidR="005A54D1" w:rsidRDefault="005A54D1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54D1" w:rsidRDefault="005A54D1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подготовлен  с учетом требований  статьи 184.1 Бюджетного кодекса Российской Федерации.</w:t>
      </w:r>
    </w:p>
    <w:p w:rsidR="005A54D1" w:rsidRDefault="005A54D1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проекта бюджета  соответствуют установленным Бюджетным кодексом Российской Федерации нормативам.</w:t>
      </w:r>
    </w:p>
    <w:p w:rsidR="005A54D1" w:rsidRDefault="005A54D1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</w:t>
      </w:r>
      <w:r w:rsidR="00B06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дотационный</w:t>
      </w:r>
      <w:r w:rsidR="00F6792F">
        <w:rPr>
          <w:rStyle w:val="a9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>, риски несбалансированности высокие.</w:t>
      </w:r>
    </w:p>
    <w:p w:rsidR="00B063AF" w:rsidRDefault="00B063AF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влияние на характеристики бюджета Батецкого муниципального района оказывают федеральный и региональный регуляторы.</w:t>
      </w:r>
    </w:p>
    <w:p w:rsidR="005A54D1" w:rsidRDefault="005A54D1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проекта бюджета  осуществлено в программном формате: муниципальные программы «встроены» в бюджетный процесс. Мероприятия муниципальных программ направлены на финансовое обеспечение  выполнения муниципального задания муниципальными учреждениями и на решение  вопросов местного значения в соответствие со статьей</w:t>
      </w:r>
      <w:r w:rsidR="00F6792F">
        <w:rPr>
          <w:rFonts w:ascii="Times New Roman" w:hAnsi="Times New Roman"/>
          <w:sz w:val="28"/>
          <w:szCs w:val="28"/>
        </w:rPr>
        <w:t xml:space="preserve"> 15 Федерального закона от 6 октября 2003 года №131-ФЗ «об общих принципах организации  местного самоуправления  в Российской Федерации», на выполнение отдельных государственных полномочий.</w:t>
      </w:r>
    </w:p>
    <w:p w:rsidR="00E83F50" w:rsidRDefault="00E83F50" w:rsidP="008F59C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проведенной экспертизы проекта бюджета Контрольно-счетная палата Батецкого муниципального района считает возможным принять к рассмотрению проект решения « О бюджете Батецкого муниципального района на 2022 год и плановый период 2023 и 2024 годов»</w:t>
      </w:r>
      <w:r w:rsidR="00790589">
        <w:rPr>
          <w:rFonts w:ascii="Times New Roman" w:hAnsi="Times New Roman"/>
          <w:sz w:val="28"/>
          <w:szCs w:val="28"/>
        </w:rPr>
        <w:t>,</w:t>
      </w:r>
    </w:p>
    <w:p w:rsidR="00C60032" w:rsidRDefault="00790589" w:rsidP="0079058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учитывая замечания</w:t>
      </w:r>
      <w:r w:rsidR="00F6792F">
        <w:rPr>
          <w:rFonts w:ascii="Times New Roman" w:hAnsi="Times New Roman"/>
          <w:sz w:val="28"/>
          <w:szCs w:val="28"/>
        </w:rPr>
        <w:t>, допущенные  при формировании проекта бюджета</w:t>
      </w:r>
      <w:r>
        <w:rPr>
          <w:rFonts w:ascii="Times New Roman" w:hAnsi="Times New Roman"/>
          <w:sz w:val="28"/>
          <w:szCs w:val="28"/>
        </w:rPr>
        <w:t>.</w:t>
      </w:r>
      <w:r w:rsidR="00C8673F">
        <w:rPr>
          <w:rFonts w:ascii="Times New Roman" w:hAnsi="Times New Roman"/>
          <w:sz w:val="28"/>
          <w:szCs w:val="28"/>
        </w:rPr>
        <w:t xml:space="preserve"> </w:t>
      </w:r>
    </w:p>
    <w:p w:rsidR="000A2919" w:rsidRPr="009616DB" w:rsidRDefault="000A2919" w:rsidP="00C6003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b/>
          <w:sz w:val="28"/>
          <w:szCs w:val="28"/>
        </w:rPr>
        <w:t xml:space="preserve">        </w:t>
      </w:r>
      <w:r w:rsidR="00B20212" w:rsidRPr="009616DB">
        <w:rPr>
          <w:rFonts w:ascii="Times New Roman" w:hAnsi="Times New Roman"/>
          <w:b/>
          <w:sz w:val="28"/>
          <w:szCs w:val="28"/>
        </w:rPr>
        <w:t xml:space="preserve">       </w:t>
      </w:r>
      <w:r w:rsidRPr="009616DB">
        <w:rPr>
          <w:rFonts w:ascii="Times New Roman" w:hAnsi="Times New Roman"/>
          <w:b/>
          <w:sz w:val="28"/>
          <w:szCs w:val="28"/>
        </w:rPr>
        <w:t xml:space="preserve">  </w:t>
      </w:r>
    </w:p>
    <w:p w:rsidR="004039FF" w:rsidRDefault="004039FF" w:rsidP="00107190">
      <w:pPr>
        <w:pStyle w:val="a4"/>
        <w:ind w:left="0" w:firstLine="425"/>
        <w:rPr>
          <w:rFonts w:ascii="Times New Roman" w:hAnsi="Times New Roman"/>
          <w:sz w:val="28"/>
          <w:szCs w:val="28"/>
        </w:rPr>
      </w:pPr>
    </w:p>
    <w:p w:rsidR="004039FF" w:rsidRDefault="004039FF" w:rsidP="00BD75E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39FF">
        <w:rPr>
          <w:rFonts w:ascii="Times New Roman" w:hAnsi="Times New Roman"/>
          <w:b/>
          <w:sz w:val="28"/>
          <w:szCs w:val="28"/>
        </w:rPr>
        <w:t xml:space="preserve">Председатель Контрольно-счетной палаты     </w:t>
      </w:r>
      <w:r w:rsidR="00BD75EE">
        <w:rPr>
          <w:rFonts w:ascii="Times New Roman" w:hAnsi="Times New Roman"/>
          <w:b/>
          <w:sz w:val="28"/>
          <w:szCs w:val="28"/>
        </w:rPr>
        <w:t xml:space="preserve">     </w:t>
      </w:r>
      <w:r w:rsidR="003E4225">
        <w:rPr>
          <w:rFonts w:ascii="Times New Roman" w:hAnsi="Times New Roman"/>
          <w:b/>
          <w:sz w:val="28"/>
          <w:szCs w:val="28"/>
        </w:rPr>
        <w:t xml:space="preserve">          </w:t>
      </w:r>
      <w:r w:rsidR="00BD75EE">
        <w:rPr>
          <w:rFonts w:ascii="Times New Roman" w:hAnsi="Times New Roman"/>
          <w:b/>
          <w:sz w:val="28"/>
          <w:szCs w:val="28"/>
        </w:rPr>
        <w:t xml:space="preserve">    </w:t>
      </w:r>
      <w:r w:rsidRPr="004039FF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4039FF">
        <w:rPr>
          <w:rFonts w:ascii="Times New Roman" w:hAnsi="Times New Roman"/>
          <w:b/>
          <w:sz w:val="28"/>
          <w:szCs w:val="28"/>
        </w:rPr>
        <w:t>Е.А.Тонкова</w:t>
      </w:r>
      <w:proofErr w:type="spellEnd"/>
    </w:p>
    <w:p w:rsidR="00C60032" w:rsidRDefault="00C60032" w:rsidP="004039FF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</w:p>
    <w:p w:rsidR="00C60032" w:rsidRDefault="00C60032" w:rsidP="004039FF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</w:p>
    <w:p w:rsidR="00C60032" w:rsidRDefault="00C60032" w:rsidP="004039FF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</w:p>
    <w:p w:rsidR="00C60032" w:rsidRDefault="00C60032" w:rsidP="004039FF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</w:p>
    <w:p w:rsidR="00C60032" w:rsidRDefault="00C60032" w:rsidP="004039FF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</w:p>
    <w:p w:rsidR="00FA3CB4" w:rsidRDefault="00FA3CB4" w:rsidP="004039FF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</w:p>
    <w:p w:rsidR="00FA3CB4" w:rsidRDefault="00FA3CB4" w:rsidP="004039FF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</w:p>
    <w:p w:rsidR="00FA3CB4" w:rsidRDefault="00FA3CB4" w:rsidP="004039FF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</w:p>
    <w:p w:rsidR="006F6C60" w:rsidRDefault="006F6C60" w:rsidP="004039FF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</w:p>
    <w:p w:rsidR="00FD244B" w:rsidRPr="006B691C" w:rsidRDefault="006B691C" w:rsidP="00BB0067">
      <w:pPr>
        <w:spacing w:after="0"/>
        <w:ind w:left="1069"/>
        <w:rPr>
          <w:rFonts w:ascii="Times New Roman" w:hAnsi="Times New Roman"/>
          <w:sz w:val="28"/>
          <w:szCs w:val="28"/>
        </w:rPr>
      </w:pPr>
      <w:r w:rsidRPr="006B691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BB0067">
        <w:rPr>
          <w:rFonts w:ascii="Times New Roman" w:hAnsi="Times New Roman"/>
          <w:sz w:val="28"/>
          <w:szCs w:val="28"/>
        </w:rPr>
        <w:t xml:space="preserve">               </w:t>
      </w:r>
      <w:r w:rsidRPr="006B691C">
        <w:rPr>
          <w:rFonts w:ascii="Times New Roman" w:hAnsi="Times New Roman"/>
          <w:sz w:val="28"/>
          <w:szCs w:val="28"/>
        </w:rPr>
        <w:t xml:space="preserve">    Приложение </w:t>
      </w:r>
      <w:proofErr w:type="gramStart"/>
      <w:r w:rsidRPr="006B691C">
        <w:rPr>
          <w:rFonts w:ascii="Times New Roman" w:hAnsi="Times New Roman"/>
          <w:sz w:val="28"/>
          <w:szCs w:val="28"/>
        </w:rPr>
        <w:t>к</w:t>
      </w:r>
      <w:proofErr w:type="gramEnd"/>
    </w:p>
    <w:p w:rsidR="006B691C" w:rsidRDefault="006B691C" w:rsidP="00BB0067">
      <w:pPr>
        <w:spacing w:after="0"/>
        <w:ind w:left="1069"/>
        <w:rPr>
          <w:rFonts w:ascii="Times New Roman" w:hAnsi="Times New Roman"/>
          <w:sz w:val="28"/>
          <w:szCs w:val="28"/>
        </w:rPr>
      </w:pPr>
      <w:r w:rsidRPr="006B691C">
        <w:rPr>
          <w:rFonts w:ascii="Times New Roman" w:hAnsi="Times New Roman"/>
          <w:sz w:val="28"/>
          <w:szCs w:val="28"/>
        </w:rPr>
        <w:t xml:space="preserve">                                                   Заключению на проект</w:t>
      </w:r>
      <w:r>
        <w:rPr>
          <w:rFonts w:ascii="Times New Roman" w:hAnsi="Times New Roman"/>
          <w:sz w:val="28"/>
          <w:szCs w:val="28"/>
        </w:rPr>
        <w:t xml:space="preserve"> решения  Думы</w:t>
      </w:r>
    </w:p>
    <w:p w:rsidR="006B691C" w:rsidRDefault="006B691C" w:rsidP="00BB0067">
      <w:pPr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B006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Батецкого  муниципального района </w:t>
      </w:r>
    </w:p>
    <w:p w:rsidR="00031369" w:rsidRDefault="00031369" w:rsidP="00BB0067">
      <w:pPr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B0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«О бюджете  </w:t>
      </w:r>
      <w:r w:rsidR="00BB006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B0067" w:rsidRDefault="00BB0067" w:rsidP="00BB0067">
      <w:pPr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2110C">
        <w:rPr>
          <w:rFonts w:ascii="Times New Roman" w:hAnsi="Times New Roman"/>
          <w:sz w:val="28"/>
          <w:szCs w:val="28"/>
        </w:rPr>
        <w:t xml:space="preserve">                         на 2022 год и плановый период 2023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BB0067" w:rsidRDefault="00BB0067" w:rsidP="00850A8E">
      <w:pPr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2110C">
        <w:rPr>
          <w:rFonts w:ascii="Times New Roman" w:hAnsi="Times New Roman"/>
          <w:sz w:val="28"/>
          <w:szCs w:val="28"/>
        </w:rPr>
        <w:t xml:space="preserve">                            2024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BB0067" w:rsidRDefault="0092110C" w:rsidP="00850A8E">
      <w:pPr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BB0067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1600"/>
        <w:gridCol w:w="1528"/>
        <w:gridCol w:w="964"/>
      </w:tblGrid>
      <w:tr w:rsidR="00193AF1" w:rsidRPr="00193AF1" w:rsidTr="00193AF1">
        <w:trPr>
          <w:trHeight w:val="276"/>
        </w:trPr>
        <w:tc>
          <w:tcPr>
            <w:tcW w:w="0" w:type="auto"/>
            <w:gridSpan w:val="4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F5053" w:rsidRPr="00841D78" w:rsidRDefault="00BB0067" w:rsidP="008F5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D7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Сведения о  доходах</w:t>
            </w:r>
          </w:p>
          <w:p w:rsidR="00193AF1" w:rsidRPr="00193AF1" w:rsidRDefault="00BB0067" w:rsidP="008F5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8F505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93AF1" w:rsidRPr="00193AF1" w:rsidTr="00193AF1">
        <w:trPr>
          <w:trHeight w:val="276"/>
        </w:trPr>
        <w:tc>
          <w:tcPr>
            <w:tcW w:w="0" w:type="auto"/>
            <w:gridSpan w:val="4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A01" w:rsidRPr="00193AF1" w:rsidTr="00193AF1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A01" w:rsidRPr="00193AF1" w:rsidTr="00193AF1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F1" w:rsidRPr="00193AF1" w:rsidRDefault="0015702B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Уточненный план на 2021</w:t>
            </w:r>
            <w:r w:rsidR="00193AF1"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F1" w:rsidRPr="00193AF1" w:rsidRDefault="0015702B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Ожидаемое исполнение 2021</w:t>
            </w:r>
            <w:r w:rsidR="00193AF1"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AF1" w:rsidRPr="00193AF1" w:rsidRDefault="0015702B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на 2022</w:t>
            </w:r>
            <w:r w:rsidR="00193AF1"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D2A01" w:rsidRPr="00193AF1" w:rsidTr="00193AF1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A01" w:rsidRPr="00193AF1" w:rsidTr="00193AF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собственные</w:t>
            </w:r>
            <w:r w:rsidR="00744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-всего</w:t>
            </w:r>
            <w:proofErr w:type="gramStart"/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FB620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66944,9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8267FE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66377,1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6B07FF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67337,0</w:t>
            </w:r>
          </w:p>
        </w:tc>
      </w:tr>
      <w:tr w:rsidR="009D2A01" w:rsidRPr="00193AF1" w:rsidTr="00193AF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4E7E9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50997.9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4C66C3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4E7E9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50309,7</w:t>
            </w:r>
          </w:p>
        </w:tc>
      </w:tr>
      <w:tr w:rsidR="009D2A01" w:rsidRPr="00193AF1" w:rsidTr="00193AF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193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193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93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193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реализуемые на территории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4E7E9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4C66C3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4E7E9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9D2A01" w:rsidRPr="00193AF1" w:rsidTr="00193AF1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4E7E95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 на совокупный доход</w:t>
            </w:r>
            <w:r w:rsidR="00D51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51719" w:rsidRPr="00D51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  <w:proofErr w:type="gramStart"/>
            <w:r w:rsidR="00F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D51719" w:rsidRDefault="004E7E9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D51719" w:rsidRDefault="004C66C3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D51719" w:rsidRDefault="004C66C3" w:rsidP="004E7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9388,9</w:t>
            </w:r>
          </w:p>
        </w:tc>
      </w:tr>
      <w:tr w:rsidR="009D2A01" w:rsidRPr="00193AF1" w:rsidTr="00193AF1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719" w:rsidRDefault="00D51719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1719" w:rsidRDefault="00DF7EEC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1719" w:rsidRDefault="00DF7EEC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1719" w:rsidRDefault="00D51719" w:rsidP="004E7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8352,0</w:t>
            </w:r>
          </w:p>
        </w:tc>
      </w:tr>
      <w:tr w:rsidR="009D2A01" w:rsidRPr="00193AF1" w:rsidTr="00193AF1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719" w:rsidRDefault="00D51719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1719" w:rsidRDefault="00DF7EEC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1719" w:rsidRDefault="00DF7EEC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1719" w:rsidRDefault="00D51719" w:rsidP="004E7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151,9</w:t>
            </w:r>
          </w:p>
        </w:tc>
      </w:tr>
      <w:tr w:rsidR="001B0DAF" w:rsidRPr="00193AF1" w:rsidTr="00193AF1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DAF" w:rsidRDefault="001B0DAF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0DAF" w:rsidRDefault="001B0DAF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0DAF" w:rsidRDefault="001B0DAF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0DAF" w:rsidRDefault="001B0DAF" w:rsidP="004E7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A01" w:rsidRPr="00193AF1" w:rsidTr="00193AF1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719" w:rsidRDefault="001B0DAF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1719" w:rsidRDefault="001B0DAF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1719" w:rsidRDefault="001B0DAF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1719" w:rsidRDefault="00D51719" w:rsidP="004E7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9D2A01" w:rsidRPr="00193AF1" w:rsidTr="00193AF1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FB6205" w:rsidRDefault="004E7E95" w:rsidP="004E7E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FB6205" w:rsidRDefault="004E7E9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</w:t>
            </w:r>
            <w:r w:rsidR="00193AF1" w:rsidRPr="00F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FB6205" w:rsidRDefault="004C66C3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FB6205" w:rsidRDefault="00700B9C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579</w:t>
            </w:r>
            <w:r w:rsidR="00193AF1" w:rsidRPr="00FB6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</w:p>
        </w:tc>
      </w:tr>
      <w:tr w:rsidR="009D2A01" w:rsidRPr="00193AF1" w:rsidTr="00193AF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5139F6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60367,3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744828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58234,6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744828" w:rsidRDefault="00744828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8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60538,6</w:t>
            </w:r>
          </w:p>
        </w:tc>
      </w:tr>
      <w:tr w:rsidR="009D2A01" w:rsidRPr="00193AF1" w:rsidTr="00193AF1">
        <w:trPr>
          <w:trHeight w:val="20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</w:t>
            </w:r>
            <w:r w:rsidR="00744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ОБСТВЕННОСТИ ВСЕГО</w:t>
            </w:r>
            <w:r w:rsidR="000F1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0C7E64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0C7E64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744828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4102,6</w:t>
            </w:r>
          </w:p>
        </w:tc>
      </w:tr>
      <w:tr w:rsidR="009D2A01" w:rsidRPr="00193AF1" w:rsidTr="00193AF1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B8D" w:rsidRPr="00746CA1" w:rsidRDefault="00746CA1" w:rsidP="00193A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1B8D" w:rsidRPr="000C7E64" w:rsidRDefault="000C7E64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7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1B8D" w:rsidRPr="000C7E64" w:rsidRDefault="000C7E64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1B8D" w:rsidRPr="000C7E64" w:rsidRDefault="009D2A01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7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9D2A01" w:rsidRPr="00193AF1" w:rsidTr="00193AF1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B8D" w:rsidRPr="00746CA1" w:rsidRDefault="00746CA1" w:rsidP="00193A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46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1B8D" w:rsidRPr="00445E05" w:rsidRDefault="00445E0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5E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1B8D" w:rsidRPr="00445E05" w:rsidRDefault="00445E0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5E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1B8D" w:rsidRPr="00445E05" w:rsidRDefault="009D2A01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5E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900,0</w:t>
            </w:r>
          </w:p>
        </w:tc>
      </w:tr>
      <w:tr w:rsidR="000D0F00" w:rsidRPr="00193AF1" w:rsidTr="00193AF1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F00" w:rsidRPr="00746CA1" w:rsidRDefault="000D0F00" w:rsidP="00193A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0F00" w:rsidRPr="00445E05" w:rsidRDefault="00DC305B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0F00" w:rsidRPr="00445E05" w:rsidRDefault="00DC305B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D0F00" w:rsidRPr="00445E05" w:rsidRDefault="00DC305B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160" w:rsidRPr="00193AF1" w:rsidTr="00193AF1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60" w:rsidRPr="00746CA1" w:rsidRDefault="00844160" w:rsidP="00193A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60" w:rsidRPr="00445E05" w:rsidRDefault="003E7FDB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60" w:rsidRPr="00445E05" w:rsidRDefault="003E7FDB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60" w:rsidRPr="00445E05" w:rsidRDefault="003E7FDB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900,0</w:t>
            </w:r>
          </w:p>
        </w:tc>
      </w:tr>
      <w:tr w:rsidR="009D2A01" w:rsidRPr="00193AF1" w:rsidTr="00193AF1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CA1" w:rsidRPr="00746CA1" w:rsidRDefault="00746CA1" w:rsidP="00193A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="009D2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6CA1" w:rsidRPr="00445E05" w:rsidRDefault="00445E0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5E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6CA1" w:rsidRPr="00445E05" w:rsidRDefault="00445E05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5E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6CA1" w:rsidRPr="00445E05" w:rsidRDefault="009D2A01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5E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9D2A01" w:rsidRPr="00193AF1" w:rsidTr="00193AF1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CA1" w:rsidRPr="00746CA1" w:rsidRDefault="00746CA1" w:rsidP="00193A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6CA1" w:rsidRPr="00445E05" w:rsidRDefault="000C7E64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5E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6CA1" w:rsidRPr="00445E05" w:rsidRDefault="000C7E64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5E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6CA1" w:rsidRPr="00445E05" w:rsidRDefault="00746CA1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5E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2,6</w:t>
            </w:r>
          </w:p>
        </w:tc>
      </w:tr>
      <w:tr w:rsidR="009D2A01" w:rsidRPr="00193AF1" w:rsidTr="00193AF1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C94096" w:rsidRDefault="00C94096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0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C94096" w:rsidRDefault="00C94096" w:rsidP="00C94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0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276FBF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</w:tr>
      <w:tr w:rsidR="009D2A01" w:rsidRPr="00193AF1" w:rsidTr="00193AF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</w:t>
            </w:r>
            <w:proofErr w:type="gramStart"/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276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276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C94096" w:rsidRDefault="00C94096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0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C94096" w:rsidRDefault="00C94096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0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276FBF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2059,0</w:t>
            </w:r>
          </w:p>
        </w:tc>
      </w:tr>
      <w:tr w:rsidR="009D2A01" w:rsidRPr="00193AF1" w:rsidTr="00193AF1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C94096" w:rsidRDefault="00C94096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0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C94096" w:rsidRDefault="00C94096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0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276FBF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9D2A01" w:rsidRPr="00193AF1" w:rsidTr="00193AF1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C94096" w:rsidRDefault="00C94096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0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C94096" w:rsidRDefault="00C94096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0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276FBF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</w:tr>
      <w:tr w:rsidR="009D2A01" w:rsidRPr="00193AF1" w:rsidTr="00193AF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193AF1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193AF1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193AF1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2A01" w:rsidRPr="00193AF1" w:rsidTr="00193AF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AF1" w:rsidRPr="00193AF1" w:rsidRDefault="00193AF1" w:rsidP="00193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E401E3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E401E3" w:rsidP="00E40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3AF1" w:rsidRPr="00193AF1" w:rsidRDefault="00276FBF" w:rsidP="0019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6798,4</w:t>
            </w:r>
          </w:p>
        </w:tc>
      </w:tr>
    </w:tbl>
    <w:p w:rsidR="00272BBE" w:rsidRDefault="00272BBE" w:rsidP="003A1D3B">
      <w:pPr>
        <w:rPr>
          <w:rFonts w:ascii="Times New Roman" w:hAnsi="Times New Roman"/>
          <w:b/>
          <w:sz w:val="28"/>
          <w:szCs w:val="28"/>
        </w:rPr>
      </w:pPr>
    </w:p>
    <w:p w:rsidR="00FD244B" w:rsidRDefault="00FD244B" w:rsidP="003A1D3B">
      <w:pPr>
        <w:rPr>
          <w:rFonts w:ascii="Times New Roman" w:hAnsi="Times New Roman"/>
          <w:b/>
          <w:sz w:val="28"/>
          <w:szCs w:val="28"/>
        </w:rPr>
      </w:pPr>
    </w:p>
    <w:p w:rsidR="009D7C30" w:rsidRDefault="009D7C30" w:rsidP="003A1D3B">
      <w:pPr>
        <w:rPr>
          <w:rFonts w:ascii="Times New Roman" w:hAnsi="Times New Roman"/>
          <w:b/>
          <w:sz w:val="28"/>
          <w:szCs w:val="28"/>
        </w:rPr>
      </w:pPr>
    </w:p>
    <w:p w:rsidR="009D7C30" w:rsidRPr="009616DB" w:rsidRDefault="009D7C30" w:rsidP="003A1D3B">
      <w:pPr>
        <w:rPr>
          <w:rFonts w:ascii="Times New Roman" w:hAnsi="Times New Roman"/>
          <w:b/>
          <w:sz w:val="28"/>
          <w:szCs w:val="28"/>
        </w:rPr>
      </w:pPr>
    </w:p>
    <w:p w:rsidR="007B3C92" w:rsidRPr="006B691C" w:rsidRDefault="007B3C92" w:rsidP="00494C9D">
      <w:pPr>
        <w:spacing w:after="0" w:line="240" w:lineRule="auto"/>
        <w:ind w:left="2941" w:hanging="2799"/>
        <w:rPr>
          <w:rFonts w:ascii="Times New Roman" w:hAnsi="Times New Roman"/>
          <w:sz w:val="28"/>
          <w:szCs w:val="28"/>
        </w:rPr>
      </w:pPr>
      <w:r w:rsidRPr="00494C9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494C9D">
        <w:rPr>
          <w:rFonts w:ascii="Times New Roman" w:hAnsi="Times New Roman"/>
          <w:b/>
          <w:sz w:val="28"/>
          <w:szCs w:val="28"/>
        </w:rPr>
        <w:t xml:space="preserve">   </w:t>
      </w:r>
      <w:r w:rsidRPr="00494C9D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494C9D">
        <w:rPr>
          <w:rFonts w:ascii="Times New Roman" w:hAnsi="Times New Roman"/>
          <w:sz w:val="28"/>
          <w:szCs w:val="28"/>
        </w:rPr>
        <w:t>к</w:t>
      </w:r>
      <w:proofErr w:type="gramEnd"/>
      <w:r w:rsidR="00805EDD" w:rsidRPr="00494C9D"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21647">
        <w:rPr>
          <w:sz w:val="28"/>
          <w:szCs w:val="28"/>
        </w:rPr>
        <w:t xml:space="preserve"> </w:t>
      </w:r>
      <w:r w:rsidR="008F59C5">
        <w:rPr>
          <w:sz w:val="28"/>
          <w:szCs w:val="28"/>
        </w:rPr>
        <w:t xml:space="preserve">                                                                                   </w:t>
      </w:r>
      <w:r w:rsidRPr="006B691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B69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7B3C92" w:rsidRDefault="007B3C92" w:rsidP="007B3C92">
      <w:pPr>
        <w:spacing w:after="0"/>
        <w:ind w:left="1069"/>
        <w:rPr>
          <w:rFonts w:ascii="Times New Roman" w:hAnsi="Times New Roman"/>
          <w:sz w:val="28"/>
          <w:szCs w:val="28"/>
        </w:rPr>
      </w:pPr>
      <w:r w:rsidRPr="006B691C">
        <w:rPr>
          <w:rFonts w:ascii="Times New Roman" w:hAnsi="Times New Roman"/>
          <w:sz w:val="28"/>
          <w:szCs w:val="28"/>
        </w:rPr>
        <w:t xml:space="preserve">                                                   Заключению на проект</w:t>
      </w:r>
      <w:r>
        <w:rPr>
          <w:rFonts w:ascii="Times New Roman" w:hAnsi="Times New Roman"/>
          <w:sz w:val="28"/>
          <w:szCs w:val="28"/>
        </w:rPr>
        <w:t xml:space="preserve"> решения  Думы</w:t>
      </w:r>
    </w:p>
    <w:p w:rsidR="007B3C92" w:rsidRDefault="007B3C92" w:rsidP="007B3C92">
      <w:pPr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Батецкого  муниципального района </w:t>
      </w:r>
    </w:p>
    <w:p w:rsidR="007B3C92" w:rsidRDefault="007B3C92" w:rsidP="007B3C92">
      <w:pPr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«О бюджете  муниципального района </w:t>
      </w:r>
    </w:p>
    <w:p w:rsidR="007B3C92" w:rsidRDefault="007B3C92" w:rsidP="007B3C92">
      <w:pPr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D731B">
        <w:rPr>
          <w:rFonts w:ascii="Times New Roman" w:hAnsi="Times New Roman"/>
          <w:sz w:val="28"/>
          <w:szCs w:val="28"/>
        </w:rPr>
        <w:t xml:space="preserve">                         на 2022 год и плановый период 2023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D5153D" w:rsidRDefault="007B3C92" w:rsidP="007B3C92">
      <w:pPr>
        <w:ind w:left="106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D731B">
        <w:rPr>
          <w:rFonts w:ascii="Times New Roman" w:hAnsi="Times New Roman"/>
          <w:sz w:val="28"/>
          <w:szCs w:val="28"/>
        </w:rPr>
        <w:t xml:space="preserve">                            2024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7B3C92" w:rsidRPr="00841D78" w:rsidRDefault="007B3C92" w:rsidP="007B3C92">
      <w:pPr>
        <w:rPr>
          <w:rFonts w:ascii="Times New Roman" w:hAnsi="Times New Roman"/>
          <w:b/>
          <w:sz w:val="28"/>
          <w:szCs w:val="28"/>
        </w:rPr>
      </w:pPr>
      <w:r w:rsidRPr="00035619">
        <w:rPr>
          <w:rFonts w:ascii="Times New Roman" w:hAnsi="Times New Roman"/>
          <w:sz w:val="28"/>
          <w:szCs w:val="28"/>
        </w:rPr>
        <w:t xml:space="preserve">                            </w:t>
      </w:r>
      <w:r w:rsidRPr="00841D78">
        <w:rPr>
          <w:rFonts w:ascii="Times New Roman" w:hAnsi="Times New Roman"/>
          <w:b/>
          <w:sz w:val="28"/>
          <w:szCs w:val="28"/>
        </w:rPr>
        <w:t>Сведения  о  муниципальных программах</w:t>
      </w:r>
    </w:p>
    <w:p w:rsidR="00494C9D" w:rsidRPr="007B3C92" w:rsidRDefault="00494C9D" w:rsidP="007B3C92">
      <w:pPr>
        <w:rPr>
          <w:rFonts w:ascii="Times New Roman" w:hAnsi="Times New Roman"/>
          <w:sz w:val="28"/>
          <w:szCs w:val="28"/>
        </w:rPr>
      </w:pPr>
    </w:p>
    <w:p w:rsidR="00BF7784" w:rsidRDefault="007B3C92" w:rsidP="007B3C92">
      <w:pPr>
        <w:rPr>
          <w:rFonts w:ascii="Times New Roman" w:hAnsi="Times New Roman"/>
          <w:sz w:val="28"/>
          <w:szCs w:val="28"/>
        </w:rPr>
      </w:pPr>
      <w:r w:rsidRPr="00BF7784">
        <w:rPr>
          <w:rFonts w:ascii="Times New Roman" w:hAnsi="Times New Roman"/>
          <w:sz w:val="28"/>
          <w:szCs w:val="28"/>
        </w:rPr>
        <w:t xml:space="preserve">             </w:t>
      </w:r>
      <w:r w:rsidR="00BF7784" w:rsidRPr="00BF7784">
        <w:rPr>
          <w:rFonts w:ascii="Times New Roman" w:hAnsi="Times New Roman"/>
          <w:sz w:val="28"/>
          <w:szCs w:val="28"/>
        </w:rPr>
        <w:t>Таблица 2</w:t>
      </w:r>
      <w:r w:rsidRPr="00BF7784">
        <w:rPr>
          <w:rFonts w:ascii="Times New Roman" w:hAnsi="Times New Roman"/>
          <w:sz w:val="28"/>
          <w:szCs w:val="28"/>
        </w:rPr>
        <w:t xml:space="preserve"> </w:t>
      </w:r>
    </w:p>
    <w:p w:rsidR="007B3C92" w:rsidRPr="00494C9D" w:rsidRDefault="00BF7784" w:rsidP="007B3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Тыс.</w:t>
      </w:r>
      <w:r w:rsidR="00E56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7B3C92" w:rsidRPr="00BF77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3857"/>
        <w:gridCol w:w="1464"/>
        <w:gridCol w:w="1242"/>
        <w:gridCol w:w="1165"/>
      </w:tblGrid>
      <w:tr w:rsidR="00035619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муниципальной программы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действовала программа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бюджета на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35619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   жильем молодых семей в  Батецком муниципальном районе»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325,3</w:t>
            </w:r>
          </w:p>
        </w:tc>
      </w:tr>
      <w:tr w:rsidR="00035619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малого и среднего предпринимательства в Батецком муниципальном районе»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сельских территорий Батецкого муниципального  района»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58443D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 муниципальными финансами Батецкого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58443D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15188,7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12333,2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«Патриотическое воспитание   населения в Батецком муниципальном районе»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58443D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и совершенствование  автомобильных дорог  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  вне границ населенных пунктов  в границах Батецкого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58443D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530,5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Развитие культуры и туризма в Батецком муниципальном районе»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58443D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34606,2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33820,5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Развитие физической культуры и спорта на территории Батецкого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3421,6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3384,6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  в Батецком муниципальном районе»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96859,1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90784,6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 «Совершенствование  системы муниципального управления  и развитие  местного самоуправления в Батецком муниципальном районе»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6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24679,1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20368,4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 правонарушений, терроризма и экстремизма  в Батецком муниципальном районе»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экономического развития Батецкого  муниципального района»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агропромышленного комплекса в Батецком муниципальном районе»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«Комплексные меры  противодействия наркомании и зависимости  от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 в Батецком муниципальном районе»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и 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 поддержки  социально ориентированных некоммерческих организаций на территории Батецкого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CA5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A58D5">
              <w:rPr>
                <w:rFonts w:ascii="Times New Roman" w:hAnsi="Times New Roman"/>
                <w:sz w:val="24"/>
                <w:szCs w:val="24"/>
              </w:rPr>
              <w:t xml:space="preserve"> Развитие инфраструктуры водоснабжения и водоотведения населенных пунктов Батецкого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9" w:rsidRDefault="00784D06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9" w:rsidRDefault="00784D06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 « Развитие инфраструктуры  водоснабжения  и водоотведения  населенных пунктов Батецкого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 отношений  в Батецком муниципальном районе»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прав  потребителей  в Батецком муниципальном  районе»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 Программа по формированию  законопослушного  поведения участников дорожного движения  на территории Батецкого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AF704B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6172C8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619" w:rsidRPr="006172C8" w:rsidTr="00784D0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9" w:rsidRDefault="00035619" w:rsidP="00784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CA58D5" w:rsidRDefault="00035619" w:rsidP="0078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8D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19" w:rsidRPr="00CA58D5" w:rsidRDefault="00035619" w:rsidP="0078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CA58D5" w:rsidRDefault="00035619" w:rsidP="0078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8D5">
              <w:rPr>
                <w:rFonts w:ascii="Times New Roman" w:hAnsi="Times New Roman"/>
                <w:b/>
                <w:sz w:val="24"/>
                <w:szCs w:val="24"/>
              </w:rPr>
              <w:t>176944,7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619" w:rsidRPr="00CA58D5" w:rsidRDefault="00035619" w:rsidP="0078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8D5">
              <w:rPr>
                <w:rFonts w:ascii="Times New Roman" w:hAnsi="Times New Roman"/>
                <w:b/>
                <w:sz w:val="24"/>
                <w:szCs w:val="24"/>
              </w:rPr>
              <w:t>161682,7</w:t>
            </w:r>
          </w:p>
        </w:tc>
      </w:tr>
    </w:tbl>
    <w:p w:rsidR="009D7C30" w:rsidRDefault="00BF7784" w:rsidP="00646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494C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9D7C30" w:rsidRDefault="009D7C30" w:rsidP="00646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7C30" w:rsidRDefault="009D7C30" w:rsidP="00646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7C30" w:rsidRDefault="009D7C30" w:rsidP="00646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784" w:rsidRPr="006B691C" w:rsidRDefault="00BF7784" w:rsidP="00646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9D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94C9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6B691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B69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BF7784" w:rsidRDefault="00BF7784" w:rsidP="00BF7784">
      <w:pPr>
        <w:spacing w:after="0"/>
        <w:ind w:left="1069" w:firstLine="38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6B691C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F7784" w:rsidRDefault="00BF7784" w:rsidP="00BF7784">
      <w:pPr>
        <w:spacing w:after="0"/>
        <w:ind w:left="1069" w:firstLine="3326"/>
        <w:jc w:val="right"/>
        <w:rPr>
          <w:rFonts w:ascii="Times New Roman" w:hAnsi="Times New Roman"/>
          <w:sz w:val="28"/>
          <w:szCs w:val="28"/>
        </w:rPr>
      </w:pPr>
      <w:r w:rsidRPr="006B691C">
        <w:rPr>
          <w:rFonts w:ascii="Times New Roman" w:hAnsi="Times New Roman"/>
          <w:sz w:val="28"/>
          <w:szCs w:val="28"/>
        </w:rPr>
        <w:t xml:space="preserve">  Заключению на проект</w:t>
      </w:r>
      <w:r>
        <w:rPr>
          <w:rFonts w:ascii="Times New Roman" w:hAnsi="Times New Roman"/>
          <w:sz w:val="28"/>
          <w:szCs w:val="28"/>
        </w:rPr>
        <w:t xml:space="preserve"> решения  Думы</w:t>
      </w:r>
    </w:p>
    <w:p w:rsidR="00BF7784" w:rsidRDefault="00BF7784" w:rsidP="00BF7784">
      <w:pPr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Батецкого  муниципального района </w:t>
      </w:r>
    </w:p>
    <w:p w:rsidR="00BF7784" w:rsidRDefault="00BF7784" w:rsidP="00BF7784">
      <w:pPr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«О бюджете  муниципального района </w:t>
      </w:r>
    </w:p>
    <w:p w:rsidR="00BF7784" w:rsidRDefault="00BF7784" w:rsidP="00BF7784">
      <w:pPr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B1768">
        <w:rPr>
          <w:rFonts w:ascii="Times New Roman" w:hAnsi="Times New Roman"/>
          <w:sz w:val="28"/>
          <w:szCs w:val="28"/>
        </w:rPr>
        <w:t xml:space="preserve">                         на 2022 год и плановый период 2023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BF7784" w:rsidRDefault="00BF7784" w:rsidP="00BF7784">
      <w:pPr>
        <w:ind w:left="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4B1768">
        <w:rPr>
          <w:rFonts w:ascii="Times New Roman" w:hAnsi="Times New Roman"/>
          <w:sz w:val="28"/>
          <w:szCs w:val="28"/>
        </w:rPr>
        <w:t xml:space="preserve">                            2024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BF7784" w:rsidRDefault="00BF7784" w:rsidP="00BF7784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7784" w:rsidRPr="00841D78" w:rsidRDefault="00BF7784" w:rsidP="00BF7784">
      <w:pPr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841D78">
        <w:rPr>
          <w:rFonts w:ascii="Times New Roman" w:hAnsi="Times New Roman"/>
          <w:b/>
          <w:sz w:val="28"/>
          <w:szCs w:val="28"/>
        </w:rPr>
        <w:t xml:space="preserve"> Сведения о расходах по разделам бюджетной классификации</w:t>
      </w:r>
    </w:p>
    <w:p w:rsidR="00BF7784" w:rsidRDefault="009862D7" w:rsidP="00BF7784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9D7C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F7784">
        <w:rPr>
          <w:rFonts w:ascii="Times New Roman" w:hAnsi="Times New Roman"/>
          <w:sz w:val="28"/>
          <w:szCs w:val="28"/>
        </w:rPr>
        <w:t>Таблица 3</w:t>
      </w:r>
    </w:p>
    <w:p w:rsidR="00BF7784" w:rsidRDefault="00BF7784" w:rsidP="00BF7784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Тыс.</w:t>
      </w:r>
      <w:r w:rsidR="00612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</w:p>
    <w:tbl>
      <w:tblPr>
        <w:tblStyle w:val="a3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5"/>
        <w:gridCol w:w="1418"/>
        <w:gridCol w:w="1134"/>
        <w:gridCol w:w="1134"/>
        <w:gridCol w:w="1134"/>
      </w:tblGrid>
      <w:tr w:rsidR="0010545D" w:rsidTr="00D40BD3">
        <w:tc>
          <w:tcPr>
            <w:tcW w:w="2093" w:type="dxa"/>
          </w:tcPr>
          <w:p w:rsidR="0010545D" w:rsidRPr="009616DB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Раздел</w:t>
            </w:r>
          </w:p>
        </w:tc>
        <w:tc>
          <w:tcPr>
            <w:tcW w:w="1134" w:type="dxa"/>
          </w:tcPr>
          <w:p w:rsidR="0010545D" w:rsidRPr="00C117A8" w:rsidRDefault="0010545D" w:rsidP="00C117A8">
            <w:pPr>
              <w:jc w:val="both"/>
              <w:rPr>
                <w:sz w:val="20"/>
                <w:szCs w:val="20"/>
              </w:rPr>
            </w:pPr>
            <w:r w:rsidRPr="00C117A8">
              <w:rPr>
                <w:sz w:val="20"/>
                <w:szCs w:val="20"/>
              </w:rPr>
              <w:t>Проект бюджета 2020-всего</w:t>
            </w:r>
          </w:p>
        </w:tc>
        <w:tc>
          <w:tcPr>
            <w:tcW w:w="1275" w:type="dxa"/>
          </w:tcPr>
          <w:p w:rsidR="0010545D" w:rsidRPr="00C117A8" w:rsidRDefault="0010545D" w:rsidP="00C117A8">
            <w:pPr>
              <w:jc w:val="both"/>
              <w:rPr>
                <w:sz w:val="20"/>
                <w:szCs w:val="20"/>
              </w:rPr>
            </w:pPr>
            <w:r w:rsidRPr="00C117A8">
              <w:rPr>
                <w:sz w:val="20"/>
                <w:szCs w:val="20"/>
              </w:rPr>
              <w:t>В том числе за счет  собств.</w:t>
            </w:r>
            <w:r w:rsidR="003D1DC8">
              <w:rPr>
                <w:sz w:val="20"/>
                <w:szCs w:val="20"/>
              </w:rPr>
              <w:t xml:space="preserve"> </w:t>
            </w:r>
            <w:r w:rsidRPr="00C117A8">
              <w:rPr>
                <w:sz w:val="20"/>
                <w:szCs w:val="20"/>
              </w:rPr>
              <w:t>доходов</w:t>
            </w:r>
          </w:p>
        </w:tc>
        <w:tc>
          <w:tcPr>
            <w:tcW w:w="1418" w:type="dxa"/>
          </w:tcPr>
          <w:p w:rsidR="0010545D" w:rsidRPr="00C117A8" w:rsidRDefault="0010545D" w:rsidP="00D27C72">
            <w:pPr>
              <w:jc w:val="both"/>
              <w:rPr>
                <w:sz w:val="20"/>
                <w:szCs w:val="20"/>
              </w:rPr>
            </w:pPr>
            <w:r w:rsidRPr="00C117A8">
              <w:rPr>
                <w:sz w:val="20"/>
                <w:szCs w:val="20"/>
              </w:rPr>
              <w:t>Проект бюджета 20</w:t>
            </w:r>
            <w:r>
              <w:rPr>
                <w:sz w:val="20"/>
                <w:szCs w:val="20"/>
              </w:rPr>
              <w:t>21</w:t>
            </w:r>
            <w:r w:rsidRPr="00C117A8">
              <w:rPr>
                <w:sz w:val="20"/>
                <w:szCs w:val="20"/>
              </w:rPr>
              <w:t>-всего</w:t>
            </w:r>
          </w:p>
        </w:tc>
        <w:tc>
          <w:tcPr>
            <w:tcW w:w="1134" w:type="dxa"/>
          </w:tcPr>
          <w:p w:rsidR="0010545D" w:rsidRPr="00C117A8" w:rsidRDefault="0010545D" w:rsidP="00C117A8">
            <w:pPr>
              <w:jc w:val="both"/>
              <w:rPr>
                <w:sz w:val="20"/>
                <w:szCs w:val="20"/>
              </w:rPr>
            </w:pPr>
            <w:r w:rsidRPr="00C117A8">
              <w:rPr>
                <w:sz w:val="20"/>
                <w:szCs w:val="20"/>
              </w:rPr>
              <w:t>В том числе за счет  собств.</w:t>
            </w:r>
            <w:r w:rsidR="003D1DC8">
              <w:rPr>
                <w:sz w:val="20"/>
                <w:szCs w:val="20"/>
              </w:rPr>
              <w:t xml:space="preserve"> </w:t>
            </w:r>
            <w:r w:rsidRPr="00C117A8">
              <w:rPr>
                <w:sz w:val="20"/>
                <w:szCs w:val="20"/>
              </w:rPr>
              <w:t>доходов</w:t>
            </w:r>
          </w:p>
        </w:tc>
        <w:tc>
          <w:tcPr>
            <w:tcW w:w="1134" w:type="dxa"/>
          </w:tcPr>
          <w:p w:rsidR="0010545D" w:rsidRPr="0010545D" w:rsidRDefault="0010545D" w:rsidP="00BF7784">
            <w:pPr>
              <w:jc w:val="both"/>
              <w:rPr>
                <w:sz w:val="20"/>
                <w:szCs w:val="20"/>
              </w:rPr>
            </w:pPr>
            <w:r w:rsidRPr="0010545D">
              <w:rPr>
                <w:sz w:val="20"/>
                <w:szCs w:val="20"/>
              </w:rPr>
              <w:t>Проект бюджета 2022</w:t>
            </w:r>
            <w:r>
              <w:rPr>
                <w:sz w:val="20"/>
                <w:szCs w:val="20"/>
              </w:rPr>
              <w:t>-всего</w:t>
            </w:r>
          </w:p>
        </w:tc>
        <w:tc>
          <w:tcPr>
            <w:tcW w:w="1134" w:type="dxa"/>
          </w:tcPr>
          <w:p w:rsidR="0010545D" w:rsidRPr="0010545D" w:rsidRDefault="0010545D" w:rsidP="00BF7784">
            <w:pPr>
              <w:jc w:val="both"/>
              <w:rPr>
                <w:sz w:val="20"/>
                <w:szCs w:val="20"/>
              </w:rPr>
            </w:pPr>
            <w:r w:rsidRPr="0010545D">
              <w:rPr>
                <w:sz w:val="20"/>
                <w:szCs w:val="20"/>
              </w:rPr>
              <w:t>В том числе за счет собств. доходов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 xml:space="preserve">Общегосударственные вопросы 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29482,1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29482,1</w:t>
            </w:r>
          </w:p>
        </w:tc>
        <w:tc>
          <w:tcPr>
            <w:tcW w:w="1418" w:type="dxa"/>
          </w:tcPr>
          <w:p w:rsidR="0010545D" w:rsidRPr="00C117A8" w:rsidRDefault="0010545D" w:rsidP="00BF7784">
            <w:pPr>
              <w:jc w:val="both"/>
            </w:pPr>
            <w:r>
              <w:t>32940,3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32940,3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30351,5</w:t>
            </w:r>
          </w:p>
        </w:tc>
        <w:tc>
          <w:tcPr>
            <w:tcW w:w="1134" w:type="dxa"/>
          </w:tcPr>
          <w:p w:rsidR="0010545D" w:rsidRPr="00C117A8" w:rsidRDefault="00B705CA" w:rsidP="00BF7784">
            <w:pPr>
              <w:jc w:val="both"/>
            </w:pPr>
            <w:r>
              <w:t>29349,0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 xml:space="preserve">Национальная оборона 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364,0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10545D" w:rsidRPr="00C117A8" w:rsidRDefault="0010545D" w:rsidP="00BF7784">
            <w:pPr>
              <w:jc w:val="both"/>
            </w:pPr>
            <w:r>
              <w:t>4401,</w:t>
            </w:r>
            <w:r w:rsidR="000C0CD0">
              <w:t>0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428,1</w:t>
            </w:r>
          </w:p>
        </w:tc>
        <w:tc>
          <w:tcPr>
            <w:tcW w:w="1134" w:type="dxa"/>
          </w:tcPr>
          <w:p w:rsidR="0010545D" w:rsidRPr="00C117A8" w:rsidRDefault="00B705CA" w:rsidP="00BF7784">
            <w:pPr>
              <w:jc w:val="both"/>
            </w:pPr>
            <w:r>
              <w:t>0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1058,5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1058,5</w:t>
            </w:r>
          </w:p>
        </w:tc>
        <w:tc>
          <w:tcPr>
            <w:tcW w:w="1418" w:type="dxa"/>
          </w:tcPr>
          <w:p w:rsidR="0010545D" w:rsidRPr="00C117A8" w:rsidRDefault="0010545D" w:rsidP="00BF7784">
            <w:pPr>
              <w:jc w:val="both"/>
            </w:pPr>
            <w:r>
              <w:t>1071,2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1071,2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1352,0</w:t>
            </w:r>
          </w:p>
        </w:tc>
        <w:tc>
          <w:tcPr>
            <w:tcW w:w="1134" w:type="dxa"/>
          </w:tcPr>
          <w:p w:rsidR="0010545D" w:rsidRPr="00C117A8" w:rsidRDefault="00BD11F7" w:rsidP="00BF7784">
            <w:pPr>
              <w:jc w:val="both"/>
            </w:pPr>
            <w:r>
              <w:t>1352,0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3748,3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3748,3</w:t>
            </w:r>
          </w:p>
        </w:tc>
        <w:tc>
          <w:tcPr>
            <w:tcW w:w="1418" w:type="dxa"/>
          </w:tcPr>
          <w:p w:rsidR="0010545D" w:rsidRPr="00C117A8" w:rsidRDefault="0010545D" w:rsidP="00D27C72">
            <w:pPr>
              <w:jc w:val="both"/>
            </w:pPr>
            <w:r>
              <w:t>4210,7</w:t>
            </w:r>
          </w:p>
        </w:tc>
        <w:tc>
          <w:tcPr>
            <w:tcW w:w="1134" w:type="dxa"/>
          </w:tcPr>
          <w:p w:rsidR="0010545D" w:rsidRPr="00C117A8" w:rsidRDefault="0010545D" w:rsidP="00D27C72">
            <w:pPr>
              <w:jc w:val="both"/>
            </w:pPr>
            <w:r>
              <w:t>4210,7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4093,3</w:t>
            </w:r>
          </w:p>
        </w:tc>
        <w:tc>
          <w:tcPr>
            <w:tcW w:w="1134" w:type="dxa"/>
          </w:tcPr>
          <w:p w:rsidR="0010545D" w:rsidRPr="00C117A8" w:rsidRDefault="00C1461D" w:rsidP="00BF7784">
            <w:pPr>
              <w:jc w:val="both"/>
            </w:pPr>
            <w:r>
              <w:t>3690,3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454,8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454,8</w:t>
            </w:r>
          </w:p>
        </w:tc>
        <w:tc>
          <w:tcPr>
            <w:tcW w:w="1418" w:type="dxa"/>
          </w:tcPr>
          <w:p w:rsidR="0010545D" w:rsidRPr="00C117A8" w:rsidRDefault="0010545D" w:rsidP="00BF7784">
            <w:pPr>
              <w:jc w:val="both"/>
            </w:pPr>
            <w:r>
              <w:t>1391,0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395,3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276,3</w:t>
            </w:r>
          </w:p>
        </w:tc>
        <w:tc>
          <w:tcPr>
            <w:tcW w:w="1134" w:type="dxa"/>
          </w:tcPr>
          <w:p w:rsidR="0010545D" w:rsidRPr="00C117A8" w:rsidRDefault="00C1461D" w:rsidP="00BF7784">
            <w:pPr>
              <w:jc w:val="both"/>
            </w:pPr>
            <w:r>
              <w:t>276,3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81116,1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31803,9</w:t>
            </w:r>
          </w:p>
        </w:tc>
        <w:tc>
          <w:tcPr>
            <w:tcW w:w="1418" w:type="dxa"/>
          </w:tcPr>
          <w:p w:rsidR="0010545D" w:rsidRPr="00C117A8" w:rsidRDefault="0010545D" w:rsidP="00BF7784">
            <w:pPr>
              <w:jc w:val="both"/>
            </w:pPr>
            <w:r>
              <w:t>79735,8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34900,2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85581,6</w:t>
            </w:r>
          </w:p>
        </w:tc>
        <w:tc>
          <w:tcPr>
            <w:tcW w:w="1134" w:type="dxa"/>
          </w:tcPr>
          <w:p w:rsidR="0010545D" w:rsidRPr="00C117A8" w:rsidRDefault="007077DB" w:rsidP="00BF7784">
            <w:pPr>
              <w:jc w:val="both"/>
            </w:pPr>
            <w:r w:rsidRPr="007077DB">
              <w:t>27187,0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30846,3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29065,0</w:t>
            </w:r>
          </w:p>
        </w:tc>
        <w:tc>
          <w:tcPr>
            <w:tcW w:w="1418" w:type="dxa"/>
          </w:tcPr>
          <w:p w:rsidR="0010545D" w:rsidRPr="00C117A8" w:rsidRDefault="0010545D" w:rsidP="00BF7784">
            <w:pPr>
              <w:jc w:val="both"/>
            </w:pPr>
            <w:r>
              <w:t>29941,8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29313,6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31475,0</w:t>
            </w:r>
          </w:p>
        </w:tc>
        <w:tc>
          <w:tcPr>
            <w:tcW w:w="1134" w:type="dxa"/>
          </w:tcPr>
          <w:p w:rsidR="0010545D" w:rsidRPr="00C117A8" w:rsidRDefault="0099448D" w:rsidP="00BF7784">
            <w:pPr>
              <w:jc w:val="both"/>
            </w:pPr>
            <w:r>
              <w:t>28012,2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10244,0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2751,0</w:t>
            </w:r>
          </w:p>
        </w:tc>
        <w:tc>
          <w:tcPr>
            <w:tcW w:w="1418" w:type="dxa"/>
          </w:tcPr>
          <w:p w:rsidR="0010545D" w:rsidRPr="00C117A8" w:rsidRDefault="0010545D" w:rsidP="00BF7784">
            <w:pPr>
              <w:jc w:val="both"/>
            </w:pPr>
            <w:r>
              <w:t>9810,1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2884,8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9759,3</w:t>
            </w:r>
          </w:p>
        </w:tc>
        <w:tc>
          <w:tcPr>
            <w:tcW w:w="1134" w:type="dxa"/>
          </w:tcPr>
          <w:p w:rsidR="0010545D" w:rsidRPr="00C117A8" w:rsidRDefault="001E122D" w:rsidP="00BF7784">
            <w:pPr>
              <w:jc w:val="both"/>
            </w:pPr>
            <w:r>
              <w:t>7831,4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3261,5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3261,5</w:t>
            </w:r>
          </w:p>
        </w:tc>
        <w:tc>
          <w:tcPr>
            <w:tcW w:w="1418" w:type="dxa"/>
          </w:tcPr>
          <w:p w:rsidR="0010545D" w:rsidRPr="00C117A8" w:rsidRDefault="0010545D" w:rsidP="00BF7784">
            <w:pPr>
              <w:jc w:val="both"/>
            </w:pPr>
            <w:r>
              <w:t>3166,3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3166,3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3347,5</w:t>
            </w:r>
          </w:p>
        </w:tc>
        <w:tc>
          <w:tcPr>
            <w:tcW w:w="1134" w:type="dxa"/>
          </w:tcPr>
          <w:p w:rsidR="0010545D" w:rsidRPr="00C117A8" w:rsidRDefault="00D40BD3" w:rsidP="00BF7784">
            <w:pPr>
              <w:jc w:val="both"/>
            </w:pPr>
            <w:r>
              <w:t>2871,1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>Обслуживание   государственного и муниципального внутреннего долга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35,1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35,1</w:t>
            </w:r>
          </w:p>
        </w:tc>
        <w:tc>
          <w:tcPr>
            <w:tcW w:w="1418" w:type="dxa"/>
          </w:tcPr>
          <w:p w:rsidR="0010545D" w:rsidRPr="00C117A8" w:rsidRDefault="0010545D" w:rsidP="00BF7784">
            <w:pPr>
              <w:jc w:val="both"/>
            </w:pPr>
            <w:r>
              <w:t>528,2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528,2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112,2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112,2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10545D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17A8">
              <w:rPr>
                <w:rFonts w:ascii="Times New Roman" w:hAnsi="Times New Roman"/>
                <w:b/>
              </w:rPr>
              <w:t>Межбюджетные трансферты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8919,3</w:t>
            </w:r>
          </w:p>
        </w:tc>
        <w:tc>
          <w:tcPr>
            <w:tcW w:w="1275" w:type="dxa"/>
          </w:tcPr>
          <w:p w:rsidR="0010545D" w:rsidRPr="00C117A8" w:rsidRDefault="0010545D" w:rsidP="00BF7784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10545D" w:rsidRPr="00C117A8" w:rsidRDefault="0010545D" w:rsidP="00BF7784">
            <w:pPr>
              <w:jc w:val="both"/>
            </w:pPr>
            <w:r>
              <w:t>8731,1</w:t>
            </w:r>
          </w:p>
        </w:tc>
        <w:tc>
          <w:tcPr>
            <w:tcW w:w="1134" w:type="dxa"/>
          </w:tcPr>
          <w:p w:rsidR="0010545D" w:rsidRPr="00C117A8" w:rsidRDefault="0010545D" w:rsidP="00BF7784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7959,7</w:t>
            </w:r>
          </w:p>
        </w:tc>
        <w:tc>
          <w:tcPr>
            <w:tcW w:w="1134" w:type="dxa"/>
          </w:tcPr>
          <w:p w:rsidR="0010545D" w:rsidRPr="00C117A8" w:rsidRDefault="00594ED2" w:rsidP="00BF7784">
            <w:pPr>
              <w:jc w:val="both"/>
            </w:pPr>
            <w:r>
              <w:t>0</w:t>
            </w:r>
          </w:p>
        </w:tc>
      </w:tr>
      <w:tr w:rsidR="0010545D" w:rsidRPr="00C117A8" w:rsidTr="00D40BD3">
        <w:tc>
          <w:tcPr>
            <w:tcW w:w="2093" w:type="dxa"/>
          </w:tcPr>
          <w:p w:rsidR="0010545D" w:rsidRPr="00C117A8" w:rsidRDefault="00272A64" w:rsidP="00C117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134" w:type="dxa"/>
          </w:tcPr>
          <w:p w:rsidR="0010545D" w:rsidRPr="00646410" w:rsidRDefault="007709DB" w:rsidP="00BF7784">
            <w:pPr>
              <w:jc w:val="both"/>
              <w:rPr>
                <w:b/>
              </w:rPr>
            </w:pPr>
            <w:r w:rsidRPr="00646410">
              <w:rPr>
                <w:b/>
              </w:rPr>
              <w:t>169530,0</w:t>
            </w:r>
          </w:p>
        </w:tc>
        <w:tc>
          <w:tcPr>
            <w:tcW w:w="1275" w:type="dxa"/>
          </w:tcPr>
          <w:p w:rsidR="0010545D" w:rsidRPr="00646410" w:rsidRDefault="007709DB" w:rsidP="00BF7784">
            <w:pPr>
              <w:jc w:val="both"/>
              <w:rPr>
                <w:b/>
              </w:rPr>
            </w:pPr>
            <w:r w:rsidRPr="00646410">
              <w:rPr>
                <w:b/>
              </w:rPr>
              <w:t>101660,2</w:t>
            </w:r>
          </w:p>
        </w:tc>
        <w:tc>
          <w:tcPr>
            <w:tcW w:w="1418" w:type="dxa"/>
          </w:tcPr>
          <w:p w:rsidR="0010545D" w:rsidRPr="00646410" w:rsidRDefault="000C0CD0" w:rsidP="00BF7784">
            <w:pPr>
              <w:jc w:val="both"/>
              <w:rPr>
                <w:b/>
              </w:rPr>
            </w:pPr>
            <w:r w:rsidRPr="00646410">
              <w:rPr>
                <w:b/>
              </w:rPr>
              <w:t>175927,5</w:t>
            </w:r>
          </w:p>
        </w:tc>
        <w:tc>
          <w:tcPr>
            <w:tcW w:w="1134" w:type="dxa"/>
          </w:tcPr>
          <w:p w:rsidR="0010545D" w:rsidRPr="00646410" w:rsidRDefault="000C0CD0" w:rsidP="00BF7784">
            <w:pPr>
              <w:jc w:val="both"/>
              <w:rPr>
                <w:b/>
              </w:rPr>
            </w:pPr>
            <w:r w:rsidRPr="00646410">
              <w:rPr>
                <w:b/>
              </w:rPr>
              <w:t>109410,6</w:t>
            </w:r>
          </w:p>
        </w:tc>
        <w:tc>
          <w:tcPr>
            <w:tcW w:w="1134" w:type="dxa"/>
          </w:tcPr>
          <w:p w:rsidR="0010545D" w:rsidRPr="00646410" w:rsidRDefault="00272A64" w:rsidP="00BF7784">
            <w:pPr>
              <w:jc w:val="both"/>
              <w:rPr>
                <w:b/>
              </w:rPr>
            </w:pPr>
            <w:r w:rsidRPr="00646410">
              <w:rPr>
                <w:b/>
              </w:rPr>
              <w:t>174736,5</w:t>
            </w:r>
          </w:p>
        </w:tc>
        <w:tc>
          <w:tcPr>
            <w:tcW w:w="1134" w:type="dxa"/>
          </w:tcPr>
          <w:p w:rsidR="0010545D" w:rsidRPr="00646410" w:rsidRDefault="00D40BD3" w:rsidP="00BF7784">
            <w:pPr>
              <w:jc w:val="both"/>
              <w:rPr>
                <w:b/>
              </w:rPr>
            </w:pPr>
            <w:r w:rsidRPr="00646410">
              <w:rPr>
                <w:b/>
              </w:rPr>
              <w:t>100681,5</w:t>
            </w:r>
          </w:p>
        </w:tc>
      </w:tr>
    </w:tbl>
    <w:p w:rsidR="00841D78" w:rsidRDefault="00841D78" w:rsidP="004C18C6">
      <w:pPr>
        <w:spacing w:after="0"/>
        <w:ind w:left="1069" w:firstLine="3893"/>
        <w:jc w:val="right"/>
        <w:rPr>
          <w:rFonts w:ascii="Times New Roman" w:hAnsi="Times New Roman"/>
          <w:sz w:val="28"/>
          <w:szCs w:val="28"/>
        </w:rPr>
      </w:pPr>
    </w:p>
    <w:p w:rsidR="00612D76" w:rsidRDefault="00612D76" w:rsidP="004C18C6">
      <w:pPr>
        <w:spacing w:after="0"/>
        <w:ind w:left="1069" w:firstLine="3893"/>
        <w:jc w:val="right"/>
        <w:rPr>
          <w:rFonts w:ascii="Times New Roman" w:hAnsi="Times New Roman"/>
          <w:sz w:val="28"/>
          <w:szCs w:val="28"/>
        </w:rPr>
      </w:pPr>
    </w:p>
    <w:p w:rsidR="00612D76" w:rsidRDefault="00612D76" w:rsidP="004C18C6">
      <w:pPr>
        <w:spacing w:after="0"/>
        <w:ind w:left="1069" w:firstLine="3893"/>
        <w:jc w:val="right"/>
        <w:rPr>
          <w:rFonts w:ascii="Times New Roman" w:hAnsi="Times New Roman"/>
          <w:sz w:val="28"/>
          <w:szCs w:val="28"/>
        </w:rPr>
      </w:pPr>
    </w:p>
    <w:p w:rsidR="00612D76" w:rsidRDefault="00612D76" w:rsidP="004C18C6">
      <w:pPr>
        <w:spacing w:after="0"/>
        <w:ind w:left="1069" w:firstLine="3893"/>
        <w:jc w:val="right"/>
        <w:rPr>
          <w:rFonts w:ascii="Times New Roman" w:hAnsi="Times New Roman"/>
          <w:sz w:val="28"/>
          <w:szCs w:val="28"/>
        </w:rPr>
      </w:pPr>
    </w:p>
    <w:p w:rsidR="00612D76" w:rsidRDefault="00612D76" w:rsidP="004C18C6">
      <w:pPr>
        <w:spacing w:after="0"/>
        <w:ind w:left="1069" w:firstLine="3893"/>
        <w:jc w:val="right"/>
        <w:rPr>
          <w:rFonts w:ascii="Times New Roman" w:hAnsi="Times New Roman"/>
          <w:sz w:val="28"/>
          <w:szCs w:val="28"/>
        </w:rPr>
      </w:pPr>
    </w:p>
    <w:p w:rsidR="004C18C6" w:rsidRDefault="004C18C6" w:rsidP="004C18C6">
      <w:pPr>
        <w:spacing w:after="0"/>
        <w:ind w:left="1069" w:firstLine="38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6B691C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C18C6" w:rsidRDefault="004C18C6" w:rsidP="004C18C6">
      <w:pPr>
        <w:spacing w:after="0"/>
        <w:ind w:left="1069" w:firstLine="3326"/>
        <w:jc w:val="right"/>
        <w:rPr>
          <w:rFonts w:ascii="Times New Roman" w:hAnsi="Times New Roman"/>
          <w:sz w:val="28"/>
          <w:szCs w:val="28"/>
        </w:rPr>
      </w:pPr>
      <w:r w:rsidRPr="006B691C">
        <w:rPr>
          <w:rFonts w:ascii="Times New Roman" w:hAnsi="Times New Roman"/>
          <w:sz w:val="28"/>
          <w:szCs w:val="28"/>
        </w:rPr>
        <w:t xml:space="preserve">  Заключению на проект</w:t>
      </w:r>
      <w:r>
        <w:rPr>
          <w:rFonts w:ascii="Times New Roman" w:hAnsi="Times New Roman"/>
          <w:sz w:val="28"/>
          <w:szCs w:val="28"/>
        </w:rPr>
        <w:t xml:space="preserve"> решения  Думы</w:t>
      </w:r>
    </w:p>
    <w:p w:rsidR="004C18C6" w:rsidRDefault="004C18C6" w:rsidP="004C18C6">
      <w:pPr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Батецкого  муниципального района </w:t>
      </w:r>
    </w:p>
    <w:p w:rsidR="004C18C6" w:rsidRDefault="004C18C6" w:rsidP="004C18C6">
      <w:pPr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«О бюджете  муниципального района </w:t>
      </w:r>
    </w:p>
    <w:p w:rsidR="004C18C6" w:rsidRDefault="004C18C6" w:rsidP="004C18C6">
      <w:pPr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36A79">
        <w:rPr>
          <w:rFonts w:ascii="Times New Roman" w:hAnsi="Times New Roman"/>
          <w:sz w:val="28"/>
          <w:szCs w:val="28"/>
        </w:rPr>
        <w:t xml:space="preserve">                         на 2022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36A79">
        <w:rPr>
          <w:rFonts w:ascii="Times New Roman" w:hAnsi="Times New Roman"/>
          <w:sz w:val="28"/>
          <w:szCs w:val="28"/>
        </w:rPr>
        <w:t>д и плановый период 2023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4C18C6" w:rsidRDefault="004C18C6" w:rsidP="004C18C6">
      <w:pPr>
        <w:ind w:left="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836A79">
        <w:rPr>
          <w:rFonts w:ascii="Times New Roman" w:hAnsi="Times New Roman"/>
          <w:sz w:val="28"/>
          <w:szCs w:val="28"/>
        </w:rPr>
        <w:t xml:space="preserve">                            2024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4C18C6" w:rsidRDefault="004C18C6" w:rsidP="004C18C6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7784" w:rsidRPr="00841D78" w:rsidRDefault="004C18C6" w:rsidP="00841D78">
      <w:pPr>
        <w:ind w:left="142" w:firstLine="567"/>
        <w:jc w:val="center"/>
        <w:rPr>
          <w:b/>
          <w:sz w:val="28"/>
          <w:szCs w:val="28"/>
        </w:rPr>
      </w:pPr>
      <w:r w:rsidRPr="00841D78">
        <w:rPr>
          <w:b/>
          <w:sz w:val="28"/>
          <w:szCs w:val="28"/>
        </w:rPr>
        <w:t>Сведения о расходах проекта бюджета муниципального района по видам расходов</w:t>
      </w:r>
    </w:p>
    <w:p w:rsidR="004C18C6" w:rsidRDefault="00D60AAC" w:rsidP="00C1096E"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4C18C6">
        <w:rPr>
          <w:sz w:val="28"/>
          <w:szCs w:val="28"/>
        </w:rPr>
        <w:t xml:space="preserve">  Таблица 4</w:t>
      </w:r>
    </w:p>
    <w:p w:rsidR="004C18C6" w:rsidRDefault="004C18C6" w:rsidP="00C1096E"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F17E8">
        <w:rPr>
          <w:sz w:val="28"/>
          <w:szCs w:val="28"/>
        </w:rPr>
        <w:t xml:space="preserve">                </w:t>
      </w:r>
      <w:r w:rsidR="00E56E9E">
        <w:rPr>
          <w:sz w:val="28"/>
          <w:szCs w:val="28"/>
        </w:rPr>
        <w:t xml:space="preserve">  </w:t>
      </w:r>
      <w:r w:rsidR="009F17E8">
        <w:rPr>
          <w:sz w:val="28"/>
          <w:szCs w:val="28"/>
        </w:rPr>
        <w:t xml:space="preserve">   ( </w:t>
      </w:r>
      <w:r>
        <w:rPr>
          <w:sz w:val="28"/>
          <w:szCs w:val="28"/>
        </w:rPr>
        <w:t>Тыс.</w:t>
      </w:r>
      <w:r w:rsidR="009F17E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F17E8">
        <w:rPr>
          <w:sz w:val="28"/>
          <w:szCs w:val="28"/>
        </w:rPr>
        <w:t>)</w:t>
      </w:r>
    </w:p>
    <w:tbl>
      <w:tblPr>
        <w:tblStyle w:val="a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660"/>
        <w:gridCol w:w="1179"/>
        <w:gridCol w:w="1180"/>
        <w:gridCol w:w="1230"/>
        <w:gridCol w:w="1196"/>
        <w:gridCol w:w="1196"/>
        <w:gridCol w:w="1196"/>
      </w:tblGrid>
      <w:tr w:rsidR="0059254B" w:rsidTr="00CA03CD">
        <w:tc>
          <w:tcPr>
            <w:tcW w:w="2660" w:type="dxa"/>
          </w:tcPr>
          <w:p w:rsidR="0059254B" w:rsidRDefault="0059254B" w:rsidP="00CA03CD">
            <w:pPr>
              <w:rPr>
                <w:sz w:val="24"/>
                <w:szCs w:val="24"/>
              </w:rPr>
            </w:pPr>
          </w:p>
          <w:p w:rsidR="0059254B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  <w:p w:rsidR="0059254B" w:rsidRDefault="0059254B" w:rsidP="00CA03CD">
            <w:pPr>
              <w:rPr>
                <w:sz w:val="24"/>
                <w:szCs w:val="24"/>
              </w:rPr>
            </w:pPr>
          </w:p>
          <w:p w:rsidR="0059254B" w:rsidRDefault="0059254B" w:rsidP="00CA03CD">
            <w:pPr>
              <w:rPr>
                <w:sz w:val="24"/>
                <w:szCs w:val="24"/>
              </w:rPr>
            </w:pPr>
          </w:p>
          <w:p w:rsidR="0059254B" w:rsidRPr="004C18C6" w:rsidRDefault="0059254B" w:rsidP="00CA03C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 2020</w:t>
            </w:r>
          </w:p>
        </w:tc>
        <w:tc>
          <w:tcPr>
            <w:tcW w:w="1180" w:type="dxa"/>
          </w:tcPr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счет собств. доходов</w:t>
            </w:r>
          </w:p>
        </w:tc>
        <w:tc>
          <w:tcPr>
            <w:tcW w:w="1230" w:type="dxa"/>
          </w:tcPr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 2021</w:t>
            </w:r>
          </w:p>
        </w:tc>
        <w:tc>
          <w:tcPr>
            <w:tcW w:w="1196" w:type="dxa"/>
          </w:tcPr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счет собств. доходов</w:t>
            </w:r>
          </w:p>
        </w:tc>
        <w:tc>
          <w:tcPr>
            <w:tcW w:w="1196" w:type="dxa"/>
          </w:tcPr>
          <w:p w:rsidR="0059254B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 2022</w:t>
            </w:r>
          </w:p>
        </w:tc>
        <w:tc>
          <w:tcPr>
            <w:tcW w:w="1196" w:type="dxa"/>
          </w:tcPr>
          <w:p w:rsidR="0059254B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счет собств. доходов</w:t>
            </w:r>
          </w:p>
        </w:tc>
      </w:tr>
      <w:tr w:rsidR="0059254B" w:rsidTr="00CA03CD">
        <w:tc>
          <w:tcPr>
            <w:tcW w:w="2660" w:type="dxa"/>
          </w:tcPr>
          <w:p w:rsidR="0059254B" w:rsidRPr="004C18C6" w:rsidRDefault="0059254B" w:rsidP="00CA03CD">
            <w:pPr>
              <w:rPr>
                <w:b/>
                <w:sz w:val="24"/>
                <w:szCs w:val="24"/>
              </w:rPr>
            </w:pPr>
            <w:r w:rsidRPr="004C18C6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4C18C6">
              <w:rPr>
                <w:b/>
                <w:sz w:val="24"/>
                <w:szCs w:val="24"/>
              </w:rPr>
              <w:t xml:space="preserve">  100</w:t>
            </w:r>
          </w:p>
          <w:p w:rsidR="0059254B" w:rsidRPr="004C18C6" w:rsidRDefault="0059254B" w:rsidP="00CA03CD">
            <w:pPr>
              <w:rPr>
                <w:sz w:val="24"/>
                <w:szCs w:val="24"/>
              </w:rPr>
            </w:pPr>
            <w:r w:rsidRPr="004C18C6">
              <w:rPr>
                <w:sz w:val="24"/>
                <w:szCs w:val="24"/>
              </w:rPr>
              <w:t>Расходы на выплату персоналу</w:t>
            </w:r>
            <w:r>
              <w:rPr>
                <w:sz w:val="24"/>
                <w:szCs w:val="24"/>
              </w:rPr>
              <w:t xml:space="preserve"> в целях обеспечения функций государственными</w:t>
            </w:r>
            <w:r w:rsidR="003B7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(муниципальными)  органами, казенными учреждениями</w:t>
            </w:r>
            <w:proofErr w:type="gramStart"/>
            <w:r>
              <w:rPr>
                <w:sz w:val="24"/>
                <w:szCs w:val="24"/>
              </w:rPr>
              <w:t xml:space="preserve">.,  </w:t>
            </w:r>
            <w:proofErr w:type="gramEnd"/>
          </w:p>
        </w:tc>
        <w:tc>
          <w:tcPr>
            <w:tcW w:w="1179" w:type="dxa"/>
          </w:tcPr>
          <w:p w:rsidR="0059254B" w:rsidRPr="00934A2A" w:rsidRDefault="0059254B" w:rsidP="00CA03CD">
            <w:r>
              <w:t>38356,0</w:t>
            </w:r>
          </w:p>
        </w:tc>
        <w:tc>
          <w:tcPr>
            <w:tcW w:w="1180" w:type="dxa"/>
          </w:tcPr>
          <w:p w:rsidR="0059254B" w:rsidRPr="00934A2A" w:rsidRDefault="0059254B" w:rsidP="00CA03CD">
            <w:r>
              <w:t>36591,1</w:t>
            </w:r>
          </w:p>
        </w:tc>
        <w:tc>
          <w:tcPr>
            <w:tcW w:w="1230" w:type="dxa"/>
          </w:tcPr>
          <w:p w:rsidR="0059254B" w:rsidRPr="00934A2A" w:rsidRDefault="0059254B" w:rsidP="00CA03CD">
            <w:r>
              <w:t>38476,8</w:t>
            </w:r>
          </w:p>
        </w:tc>
        <w:tc>
          <w:tcPr>
            <w:tcW w:w="1196" w:type="dxa"/>
          </w:tcPr>
          <w:p w:rsidR="0059254B" w:rsidRPr="00934A2A" w:rsidRDefault="0059254B" w:rsidP="00CA03CD">
            <w:r>
              <w:t>35001,4</w:t>
            </w:r>
          </w:p>
        </w:tc>
        <w:tc>
          <w:tcPr>
            <w:tcW w:w="1196" w:type="dxa"/>
          </w:tcPr>
          <w:p w:rsidR="0059254B" w:rsidRDefault="0059254B" w:rsidP="00CA03CD">
            <w:r>
              <w:t>40530,7</w:t>
            </w:r>
          </w:p>
        </w:tc>
        <w:tc>
          <w:tcPr>
            <w:tcW w:w="1196" w:type="dxa"/>
          </w:tcPr>
          <w:p w:rsidR="0059254B" w:rsidRDefault="0059254B" w:rsidP="00CA03CD">
            <w:r>
              <w:t>35685,0</w:t>
            </w:r>
          </w:p>
        </w:tc>
      </w:tr>
      <w:tr w:rsidR="0059254B" w:rsidTr="00CA03CD">
        <w:tc>
          <w:tcPr>
            <w:tcW w:w="2660" w:type="dxa"/>
          </w:tcPr>
          <w:p w:rsidR="0059254B" w:rsidRPr="007607BC" w:rsidRDefault="0059254B" w:rsidP="00CA0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7607BC">
              <w:rPr>
                <w:b/>
                <w:sz w:val="24"/>
                <w:szCs w:val="24"/>
              </w:rPr>
              <w:t>200</w:t>
            </w:r>
          </w:p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для государственных</w:t>
            </w:r>
            <w:r w:rsidR="003D0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179" w:type="dxa"/>
          </w:tcPr>
          <w:p w:rsidR="0059254B" w:rsidRPr="00934A2A" w:rsidRDefault="0059254B" w:rsidP="00CA03CD">
            <w:r>
              <w:t>12126,4</w:t>
            </w:r>
          </w:p>
        </w:tc>
        <w:tc>
          <w:tcPr>
            <w:tcW w:w="1180" w:type="dxa"/>
          </w:tcPr>
          <w:p w:rsidR="0059254B" w:rsidRPr="00934A2A" w:rsidRDefault="0059254B" w:rsidP="00CA03CD">
            <w:r>
              <w:t>11579,7</w:t>
            </w:r>
          </w:p>
        </w:tc>
        <w:tc>
          <w:tcPr>
            <w:tcW w:w="1230" w:type="dxa"/>
          </w:tcPr>
          <w:p w:rsidR="0059254B" w:rsidRPr="00934A2A" w:rsidRDefault="0059254B" w:rsidP="00CA03CD">
            <w:r>
              <w:t>14847,4</w:t>
            </w:r>
          </w:p>
        </w:tc>
        <w:tc>
          <w:tcPr>
            <w:tcW w:w="1196" w:type="dxa"/>
          </w:tcPr>
          <w:p w:rsidR="0059254B" w:rsidRPr="00934A2A" w:rsidRDefault="0059254B" w:rsidP="00CA03CD">
            <w:r>
              <w:t>9857,8</w:t>
            </w:r>
          </w:p>
        </w:tc>
        <w:tc>
          <w:tcPr>
            <w:tcW w:w="1196" w:type="dxa"/>
          </w:tcPr>
          <w:p w:rsidR="0059254B" w:rsidRDefault="0059254B" w:rsidP="00CA03CD">
            <w:r>
              <w:t>12911,1</w:t>
            </w:r>
          </w:p>
        </w:tc>
        <w:tc>
          <w:tcPr>
            <w:tcW w:w="1196" w:type="dxa"/>
          </w:tcPr>
          <w:p w:rsidR="0059254B" w:rsidRDefault="0059254B" w:rsidP="00CA03CD">
            <w:r>
              <w:t>6725,1</w:t>
            </w:r>
          </w:p>
        </w:tc>
      </w:tr>
      <w:tr w:rsidR="0059254B" w:rsidTr="00CA03CD">
        <w:tc>
          <w:tcPr>
            <w:tcW w:w="2660" w:type="dxa"/>
          </w:tcPr>
          <w:p w:rsidR="0059254B" w:rsidRPr="007607BC" w:rsidRDefault="0059254B" w:rsidP="00CA0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7607BC">
              <w:rPr>
                <w:b/>
                <w:sz w:val="24"/>
                <w:szCs w:val="24"/>
              </w:rPr>
              <w:t>300</w:t>
            </w:r>
          </w:p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</w:t>
            </w:r>
            <w:r>
              <w:rPr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1179" w:type="dxa"/>
          </w:tcPr>
          <w:p w:rsidR="0059254B" w:rsidRPr="00934A2A" w:rsidRDefault="0059254B" w:rsidP="00CA03CD">
            <w:r>
              <w:lastRenderedPageBreak/>
              <w:t>8525,0</w:t>
            </w:r>
          </w:p>
        </w:tc>
        <w:tc>
          <w:tcPr>
            <w:tcW w:w="1180" w:type="dxa"/>
          </w:tcPr>
          <w:p w:rsidR="0059254B" w:rsidRPr="00934A2A" w:rsidRDefault="0059254B" w:rsidP="00CA03CD">
            <w:r>
              <w:t>3052,2</w:t>
            </w:r>
          </w:p>
        </w:tc>
        <w:tc>
          <w:tcPr>
            <w:tcW w:w="1230" w:type="dxa"/>
          </w:tcPr>
          <w:p w:rsidR="0059254B" w:rsidRPr="00934A2A" w:rsidRDefault="0059254B" w:rsidP="00CA03CD">
            <w:r>
              <w:t>8015,1</w:t>
            </w:r>
          </w:p>
        </w:tc>
        <w:tc>
          <w:tcPr>
            <w:tcW w:w="1196" w:type="dxa"/>
          </w:tcPr>
          <w:p w:rsidR="0059254B" w:rsidRPr="00934A2A" w:rsidRDefault="0059254B" w:rsidP="00CA03CD">
            <w:r>
              <w:t>2764,8</w:t>
            </w:r>
          </w:p>
        </w:tc>
        <w:tc>
          <w:tcPr>
            <w:tcW w:w="1196" w:type="dxa"/>
          </w:tcPr>
          <w:p w:rsidR="0059254B" w:rsidRDefault="0059254B" w:rsidP="00CA03CD">
            <w:r>
              <w:t>8165,3</w:t>
            </w:r>
          </w:p>
        </w:tc>
        <w:tc>
          <w:tcPr>
            <w:tcW w:w="1196" w:type="dxa"/>
          </w:tcPr>
          <w:p w:rsidR="0059254B" w:rsidRDefault="0059254B" w:rsidP="00CA03CD">
            <w:r>
              <w:t>2720,4</w:t>
            </w:r>
          </w:p>
        </w:tc>
      </w:tr>
      <w:tr w:rsidR="0059254B" w:rsidTr="00CA03CD">
        <w:tc>
          <w:tcPr>
            <w:tcW w:w="2660" w:type="dxa"/>
          </w:tcPr>
          <w:p w:rsidR="0059254B" w:rsidRPr="007607BC" w:rsidRDefault="0059254B" w:rsidP="00CA0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</w:t>
            </w:r>
            <w:r w:rsidRPr="007607BC">
              <w:rPr>
                <w:b/>
                <w:sz w:val="24"/>
                <w:szCs w:val="24"/>
              </w:rPr>
              <w:t>400</w:t>
            </w:r>
          </w:p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79" w:type="dxa"/>
          </w:tcPr>
          <w:p w:rsidR="0059254B" w:rsidRPr="00934A2A" w:rsidRDefault="0059254B" w:rsidP="00CA03CD">
            <w:r>
              <w:t>2177,2</w:t>
            </w:r>
          </w:p>
        </w:tc>
        <w:tc>
          <w:tcPr>
            <w:tcW w:w="1180" w:type="dxa"/>
          </w:tcPr>
          <w:p w:rsidR="0059254B" w:rsidRPr="00934A2A" w:rsidRDefault="0059254B" w:rsidP="00CA03CD">
            <w:r>
              <w:t>0</w:t>
            </w:r>
          </w:p>
        </w:tc>
        <w:tc>
          <w:tcPr>
            <w:tcW w:w="1230" w:type="dxa"/>
          </w:tcPr>
          <w:p w:rsidR="0059254B" w:rsidRPr="00934A2A" w:rsidRDefault="0059254B" w:rsidP="00CA03CD">
            <w:r>
              <w:t>1795,0</w:t>
            </w:r>
          </w:p>
        </w:tc>
        <w:tc>
          <w:tcPr>
            <w:tcW w:w="1196" w:type="dxa"/>
          </w:tcPr>
          <w:p w:rsidR="0059254B" w:rsidRPr="00934A2A" w:rsidRDefault="0059254B" w:rsidP="00CA03CD">
            <w:r>
              <w:t>0</w:t>
            </w:r>
          </w:p>
        </w:tc>
        <w:tc>
          <w:tcPr>
            <w:tcW w:w="1196" w:type="dxa"/>
          </w:tcPr>
          <w:p w:rsidR="0059254B" w:rsidRDefault="0059254B" w:rsidP="00CA03CD">
            <w:r>
              <w:t>1602,2</w:t>
            </w:r>
          </w:p>
        </w:tc>
        <w:tc>
          <w:tcPr>
            <w:tcW w:w="1196" w:type="dxa"/>
          </w:tcPr>
          <w:p w:rsidR="0059254B" w:rsidRDefault="0059254B" w:rsidP="00CA03CD">
            <w:r>
              <w:t>0</w:t>
            </w:r>
          </w:p>
        </w:tc>
      </w:tr>
      <w:tr w:rsidR="0059254B" w:rsidTr="00CA03CD">
        <w:tc>
          <w:tcPr>
            <w:tcW w:w="2660" w:type="dxa"/>
          </w:tcPr>
          <w:p w:rsidR="0059254B" w:rsidRPr="007607BC" w:rsidRDefault="0059254B" w:rsidP="00CA0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7607BC">
              <w:rPr>
                <w:b/>
                <w:sz w:val="24"/>
                <w:szCs w:val="24"/>
              </w:rPr>
              <w:t>500</w:t>
            </w:r>
          </w:p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79" w:type="dxa"/>
          </w:tcPr>
          <w:p w:rsidR="0059254B" w:rsidRPr="00934A2A" w:rsidRDefault="0059254B" w:rsidP="00CA03CD">
            <w:r>
              <w:t>9251,0</w:t>
            </w:r>
          </w:p>
        </w:tc>
        <w:tc>
          <w:tcPr>
            <w:tcW w:w="1180" w:type="dxa"/>
          </w:tcPr>
          <w:p w:rsidR="0059254B" w:rsidRPr="00934A2A" w:rsidRDefault="0059254B" w:rsidP="00CA03CD">
            <w:r>
              <w:t>0</w:t>
            </w:r>
          </w:p>
        </w:tc>
        <w:tc>
          <w:tcPr>
            <w:tcW w:w="1230" w:type="dxa"/>
          </w:tcPr>
          <w:p w:rsidR="0059254B" w:rsidRPr="00934A2A" w:rsidRDefault="0059254B" w:rsidP="00CA03CD">
            <w:r>
              <w:t>9091,6</w:t>
            </w:r>
          </w:p>
        </w:tc>
        <w:tc>
          <w:tcPr>
            <w:tcW w:w="1196" w:type="dxa"/>
          </w:tcPr>
          <w:p w:rsidR="0059254B" w:rsidRPr="00934A2A" w:rsidRDefault="0059254B" w:rsidP="00CA03CD">
            <w:r>
              <w:t>0</w:t>
            </w:r>
          </w:p>
        </w:tc>
        <w:tc>
          <w:tcPr>
            <w:tcW w:w="1196" w:type="dxa"/>
          </w:tcPr>
          <w:p w:rsidR="0059254B" w:rsidRDefault="0059254B" w:rsidP="00CA03CD">
            <w:r>
              <w:t>8298,6</w:t>
            </w:r>
          </w:p>
        </w:tc>
        <w:tc>
          <w:tcPr>
            <w:tcW w:w="1196" w:type="dxa"/>
          </w:tcPr>
          <w:p w:rsidR="0059254B" w:rsidRDefault="0059254B" w:rsidP="00CA03CD">
            <w:r>
              <w:t>0</w:t>
            </w:r>
          </w:p>
        </w:tc>
      </w:tr>
      <w:tr w:rsidR="0059254B" w:rsidTr="00CA03CD">
        <w:tc>
          <w:tcPr>
            <w:tcW w:w="2660" w:type="dxa"/>
          </w:tcPr>
          <w:p w:rsidR="0059254B" w:rsidRPr="007607BC" w:rsidRDefault="0059254B" w:rsidP="00CA03CD">
            <w:pPr>
              <w:rPr>
                <w:b/>
                <w:sz w:val="24"/>
                <w:szCs w:val="24"/>
              </w:rPr>
            </w:pPr>
            <w:r w:rsidRPr="007607BC">
              <w:rPr>
                <w:b/>
                <w:sz w:val="24"/>
                <w:szCs w:val="24"/>
              </w:rPr>
              <w:t xml:space="preserve">                             600</w:t>
            </w:r>
          </w:p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    субсидий бюджетным,   автономным учреждениям и иным некоммерческим организациям </w:t>
            </w:r>
          </w:p>
        </w:tc>
        <w:tc>
          <w:tcPr>
            <w:tcW w:w="1179" w:type="dxa"/>
          </w:tcPr>
          <w:p w:rsidR="0059254B" w:rsidRPr="00934A2A" w:rsidRDefault="0059254B" w:rsidP="00CA03CD">
            <w:r>
              <w:t>98722,3</w:t>
            </w:r>
          </w:p>
        </w:tc>
        <w:tc>
          <w:tcPr>
            <w:tcW w:w="1180" w:type="dxa"/>
          </w:tcPr>
          <w:p w:rsidR="0059254B" w:rsidRPr="00934A2A" w:rsidRDefault="0059254B" w:rsidP="00CA03CD">
            <w:r>
              <w:t>50065,1</w:t>
            </w:r>
          </w:p>
        </w:tc>
        <w:tc>
          <w:tcPr>
            <w:tcW w:w="1230" w:type="dxa"/>
          </w:tcPr>
          <w:p w:rsidR="0059254B" w:rsidRPr="00934A2A" w:rsidRDefault="0059254B" w:rsidP="00CA03CD">
            <w:r>
              <w:t>102530,8</w:t>
            </w:r>
          </w:p>
        </w:tc>
        <w:tc>
          <w:tcPr>
            <w:tcW w:w="1196" w:type="dxa"/>
          </w:tcPr>
          <w:p w:rsidR="0059254B" w:rsidRPr="00934A2A" w:rsidRDefault="0059254B" w:rsidP="00CA03CD">
            <w:r>
              <w:t>58382,0</w:t>
            </w:r>
          </w:p>
        </w:tc>
        <w:tc>
          <w:tcPr>
            <w:tcW w:w="1196" w:type="dxa"/>
          </w:tcPr>
          <w:p w:rsidR="0059254B" w:rsidRDefault="0059254B" w:rsidP="00CA03CD">
            <w:r>
              <w:t>102998,6</w:t>
            </w:r>
          </w:p>
        </w:tc>
        <w:tc>
          <w:tcPr>
            <w:tcW w:w="1196" w:type="dxa"/>
          </w:tcPr>
          <w:p w:rsidR="0059254B" w:rsidRDefault="0059254B" w:rsidP="00CA03CD">
            <w:r>
              <w:t>47947,7</w:t>
            </w:r>
          </w:p>
        </w:tc>
      </w:tr>
      <w:tr w:rsidR="0059254B" w:rsidTr="00CA03CD">
        <w:tc>
          <w:tcPr>
            <w:tcW w:w="2660" w:type="dxa"/>
          </w:tcPr>
          <w:p w:rsidR="0059254B" w:rsidRPr="007607BC" w:rsidRDefault="0059254B" w:rsidP="00CA0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7607BC">
              <w:rPr>
                <w:b/>
                <w:sz w:val="24"/>
                <w:szCs w:val="24"/>
              </w:rPr>
              <w:t>700</w:t>
            </w:r>
          </w:p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муниципального) долга</w:t>
            </w:r>
          </w:p>
        </w:tc>
        <w:tc>
          <w:tcPr>
            <w:tcW w:w="1179" w:type="dxa"/>
          </w:tcPr>
          <w:p w:rsidR="0059254B" w:rsidRPr="00934A2A" w:rsidRDefault="0059254B" w:rsidP="00CA03CD">
            <w:r>
              <w:t>35,1</w:t>
            </w:r>
          </w:p>
        </w:tc>
        <w:tc>
          <w:tcPr>
            <w:tcW w:w="1180" w:type="dxa"/>
          </w:tcPr>
          <w:p w:rsidR="0059254B" w:rsidRPr="00934A2A" w:rsidRDefault="0059254B" w:rsidP="00CA03CD">
            <w:r>
              <w:t>35,1</w:t>
            </w:r>
          </w:p>
        </w:tc>
        <w:tc>
          <w:tcPr>
            <w:tcW w:w="1230" w:type="dxa"/>
          </w:tcPr>
          <w:p w:rsidR="0059254B" w:rsidRPr="00934A2A" w:rsidRDefault="0059254B" w:rsidP="00CA03CD">
            <w:r>
              <w:t>528,2</w:t>
            </w:r>
          </w:p>
        </w:tc>
        <w:tc>
          <w:tcPr>
            <w:tcW w:w="1196" w:type="dxa"/>
          </w:tcPr>
          <w:p w:rsidR="0059254B" w:rsidRPr="00934A2A" w:rsidRDefault="0059254B" w:rsidP="00CA03CD">
            <w:r>
              <w:t>528,2</w:t>
            </w:r>
          </w:p>
        </w:tc>
        <w:tc>
          <w:tcPr>
            <w:tcW w:w="1196" w:type="dxa"/>
          </w:tcPr>
          <w:p w:rsidR="0059254B" w:rsidRDefault="0059254B" w:rsidP="00CA03CD">
            <w:r>
              <w:t>112,2</w:t>
            </w:r>
          </w:p>
        </w:tc>
        <w:tc>
          <w:tcPr>
            <w:tcW w:w="1196" w:type="dxa"/>
          </w:tcPr>
          <w:p w:rsidR="0059254B" w:rsidRDefault="0059254B" w:rsidP="00CA03CD">
            <w:r>
              <w:t>112,2</w:t>
            </w:r>
          </w:p>
        </w:tc>
      </w:tr>
      <w:tr w:rsidR="0059254B" w:rsidTr="00CA03CD">
        <w:tc>
          <w:tcPr>
            <w:tcW w:w="2660" w:type="dxa"/>
          </w:tcPr>
          <w:p w:rsidR="0059254B" w:rsidRPr="007607BC" w:rsidRDefault="0059254B" w:rsidP="00CA03CD">
            <w:pPr>
              <w:rPr>
                <w:b/>
                <w:sz w:val="24"/>
                <w:szCs w:val="24"/>
              </w:rPr>
            </w:pPr>
            <w:r w:rsidRPr="007607BC">
              <w:rPr>
                <w:b/>
                <w:sz w:val="24"/>
                <w:szCs w:val="24"/>
              </w:rPr>
              <w:t xml:space="preserve">                           800</w:t>
            </w:r>
          </w:p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79" w:type="dxa"/>
          </w:tcPr>
          <w:p w:rsidR="0059254B" w:rsidRPr="00934A2A" w:rsidRDefault="0059254B" w:rsidP="00CA03CD">
            <w:r>
              <w:t>337,0</w:t>
            </w:r>
          </w:p>
        </w:tc>
        <w:tc>
          <w:tcPr>
            <w:tcW w:w="1180" w:type="dxa"/>
          </w:tcPr>
          <w:p w:rsidR="0059254B" w:rsidRPr="00934A2A" w:rsidRDefault="0059254B" w:rsidP="00CA03CD">
            <w:r>
              <w:t>337,0</w:t>
            </w:r>
          </w:p>
        </w:tc>
        <w:tc>
          <w:tcPr>
            <w:tcW w:w="1230" w:type="dxa"/>
          </w:tcPr>
          <w:p w:rsidR="0059254B" w:rsidRPr="00934A2A" w:rsidRDefault="0059254B" w:rsidP="00CA03CD">
            <w:r>
              <w:t>2763,4</w:t>
            </w:r>
          </w:p>
        </w:tc>
        <w:tc>
          <w:tcPr>
            <w:tcW w:w="1196" w:type="dxa"/>
          </w:tcPr>
          <w:p w:rsidR="0059254B" w:rsidRPr="00934A2A" w:rsidRDefault="0059254B" w:rsidP="00CA03CD">
            <w:r>
              <w:t>2763,4</w:t>
            </w:r>
          </w:p>
        </w:tc>
        <w:tc>
          <w:tcPr>
            <w:tcW w:w="1196" w:type="dxa"/>
          </w:tcPr>
          <w:p w:rsidR="0059254B" w:rsidRDefault="0059254B" w:rsidP="00CA03CD">
            <w:r>
              <w:t>117,8</w:t>
            </w:r>
          </w:p>
        </w:tc>
        <w:tc>
          <w:tcPr>
            <w:tcW w:w="1196" w:type="dxa"/>
          </w:tcPr>
          <w:p w:rsidR="0059254B" w:rsidRDefault="0059254B" w:rsidP="00CA03CD">
            <w:r>
              <w:t>117,8</w:t>
            </w:r>
          </w:p>
        </w:tc>
      </w:tr>
      <w:tr w:rsidR="0059254B" w:rsidTr="00CA03CD">
        <w:tc>
          <w:tcPr>
            <w:tcW w:w="2660" w:type="dxa"/>
          </w:tcPr>
          <w:p w:rsidR="0059254B" w:rsidRPr="004C18C6" w:rsidRDefault="0059254B" w:rsidP="00C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ИТОГО</w:t>
            </w:r>
          </w:p>
        </w:tc>
        <w:tc>
          <w:tcPr>
            <w:tcW w:w="2359" w:type="dxa"/>
            <w:gridSpan w:val="2"/>
          </w:tcPr>
          <w:p w:rsidR="0059254B" w:rsidRPr="00934A2A" w:rsidRDefault="0059254B" w:rsidP="00CA03CD">
            <w:r>
              <w:t>169530,0       101660,2</w:t>
            </w:r>
          </w:p>
        </w:tc>
        <w:tc>
          <w:tcPr>
            <w:tcW w:w="1230" w:type="dxa"/>
          </w:tcPr>
          <w:p w:rsidR="0059254B" w:rsidRPr="00934A2A" w:rsidRDefault="0059254B" w:rsidP="00CA03CD">
            <w:r>
              <w:t>178048,3</w:t>
            </w:r>
          </w:p>
        </w:tc>
        <w:tc>
          <w:tcPr>
            <w:tcW w:w="1196" w:type="dxa"/>
          </w:tcPr>
          <w:p w:rsidR="0059254B" w:rsidRPr="00934A2A" w:rsidRDefault="0059254B" w:rsidP="00CA03CD">
            <w:r>
              <w:t>109297,7</w:t>
            </w:r>
          </w:p>
        </w:tc>
        <w:tc>
          <w:tcPr>
            <w:tcW w:w="1196" w:type="dxa"/>
          </w:tcPr>
          <w:p w:rsidR="0059254B" w:rsidRDefault="0059254B" w:rsidP="00CA03CD">
            <w:r>
              <w:t>174736,5</w:t>
            </w:r>
          </w:p>
        </w:tc>
        <w:tc>
          <w:tcPr>
            <w:tcW w:w="1196" w:type="dxa"/>
          </w:tcPr>
          <w:p w:rsidR="0059254B" w:rsidRDefault="0059254B" w:rsidP="00CA03CD">
            <w:r>
              <w:t>98520,2</w:t>
            </w:r>
          </w:p>
        </w:tc>
      </w:tr>
    </w:tbl>
    <w:p w:rsidR="004C18C6" w:rsidRDefault="004C18C6" w:rsidP="00C1096E">
      <w:pPr>
        <w:ind w:left="142" w:firstLine="567"/>
        <w:rPr>
          <w:sz w:val="28"/>
          <w:szCs w:val="28"/>
        </w:rPr>
      </w:pPr>
    </w:p>
    <w:p w:rsidR="00BF7784" w:rsidRDefault="00BF7784" w:rsidP="00C1096E">
      <w:pPr>
        <w:ind w:left="142" w:firstLine="567"/>
        <w:rPr>
          <w:sz w:val="28"/>
          <w:szCs w:val="28"/>
        </w:rPr>
      </w:pPr>
    </w:p>
    <w:p w:rsidR="00BF7784" w:rsidRDefault="00BF7784" w:rsidP="00C1096E">
      <w:pPr>
        <w:ind w:left="142" w:firstLine="567"/>
        <w:rPr>
          <w:sz w:val="28"/>
          <w:szCs w:val="28"/>
        </w:rPr>
      </w:pPr>
    </w:p>
    <w:p w:rsidR="008F59C5" w:rsidRDefault="008F59C5" w:rsidP="00C1096E">
      <w:pPr>
        <w:ind w:left="142" w:firstLine="567"/>
        <w:rPr>
          <w:sz w:val="28"/>
          <w:szCs w:val="28"/>
        </w:rPr>
      </w:pPr>
    </w:p>
    <w:p w:rsidR="008F59C5" w:rsidRDefault="008F59C5" w:rsidP="00C1096E">
      <w:pPr>
        <w:ind w:left="142" w:firstLine="567"/>
        <w:rPr>
          <w:sz w:val="28"/>
          <w:szCs w:val="28"/>
        </w:rPr>
      </w:pPr>
    </w:p>
    <w:sectPr w:rsidR="008F59C5" w:rsidSect="0010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5B" w:rsidRDefault="00D7775B" w:rsidP="00515DF0">
      <w:pPr>
        <w:spacing w:after="0" w:line="240" w:lineRule="auto"/>
      </w:pPr>
      <w:r>
        <w:separator/>
      </w:r>
    </w:p>
  </w:endnote>
  <w:endnote w:type="continuationSeparator" w:id="0">
    <w:p w:rsidR="00D7775B" w:rsidRDefault="00D7775B" w:rsidP="0051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5B" w:rsidRDefault="00D7775B" w:rsidP="00515DF0">
      <w:pPr>
        <w:spacing w:after="0" w:line="240" w:lineRule="auto"/>
      </w:pPr>
      <w:r>
        <w:separator/>
      </w:r>
    </w:p>
  </w:footnote>
  <w:footnote w:type="continuationSeparator" w:id="0">
    <w:p w:rsidR="00D7775B" w:rsidRDefault="00D7775B" w:rsidP="00515DF0">
      <w:pPr>
        <w:spacing w:after="0" w:line="240" w:lineRule="auto"/>
      </w:pPr>
      <w:r>
        <w:continuationSeparator/>
      </w:r>
    </w:p>
  </w:footnote>
  <w:footnote w:id="1">
    <w:p w:rsidR="00CA03CD" w:rsidRDefault="00CA03CD">
      <w:pPr>
        <w:pStyle w:val="a7"/>
      </w:pPr>
      <w:r>
        <w:rPr>
          <w:rStyle w:val="a9"/>
        </w:rPr>
        <w:footnoteRef/>
      </w:r>
      <w:r>
        <w:t xml:space="preserve"> Непосредственное составление проекта решения Думы Батецкого  муниципального района «О бюджете  муниципального района на 2022 год и плановый период 2023 и 2024 годов» осуществлено комитетом финансов Администрации Батецкого муниципального района.</w:t>
      </w:r>
    </w:p>
  </w:footnote>
  <w:footnote w:id="2">
    <w:p w:rsidR="00CA03CD" w:rsidRDefault="00CA03CD">
      <w:pPr>
        <w:pStyle w:val="a7"/>
      </w:pPr>
      <w:r>
        <w:rPr>
          <w:rStyle w:val="a9"/>
        </w:rPr>
        <w:footnoteRef/>
      </w:r>
      <w:r>
        <w:t xml:space="preserve"> В соответствие  с требованиями подпункта 6 пункта 1 статьи 17 Федерального закона от 6 октября 2003 года № 131-ФЗ «Об общих принципах  организации  местного самоуправления  в Российской Федерации»  органы местного самоуправления организуют сбор статистических показателей, характеризующих  состояние экономики и социальной сферы муниципального образования. В соответствие  с постановлением Правительства Российской Федерации от 11 ноября 2006 года № 670</w:t>
      </w:r>
      <w:proofErr w:type="gramStart"/>
      <w:r>
        <w:t xml:space="preserve"> №О</w:t>
      </w:r>
      <w:proofErr w:type="gramEnd"/>
      <w:r>
        <w:t xml:space="preserve"> порядке предоставления органами местного самоуправления органам государственной власти статистических показателей, характеризующих  состояние экономики и социальной сферы  муниципального образования» Федеральной службе государственной статистики рекомендовано обеспечивать органам  местного самоуправления свободный доступ к базе данных статистических  показателей, характеризующих состояние экономики и социальной сферы муниципального образования.</w:t>
      </w:r>
    </w:p>
  </w:footnote>
  <w:footnote w:id="3">
    <w:p w:rsidR="00CA03CD" w:rsidRDefault="00CA03CD">
      <w:pPr>
        <w:pStyle w:val="a7"/>
      </w:pPr>
      <w:r>
        <w:rPr>
          <w:rStyle w:val="a9"/>
        </w:rPr>
        <w:footnoteRef/>
      </w:r>
      <w:r>
        <w:t xml:space="preserve"> Федеральный закон от 28 июня 2014 года № 172-ФЗ «О стратегическом планировании в Российской Федерации» завершил на законодательном уровне процесс перехода системы муниципального управления к программно-целевому управлению территорией, расширив полномочия местной администрации полномочиями по экономическому развитию территории. </w:t>
      </w:r>
      <w:proofErr w:type="gramStart"/>
      <w:r>
        <w:t>Помимо полномочий местной администрации по социально-экономическому развитию территории Батецкого  муниципального района Администрация Батецкого муниципального района наделена полномочиями по решению вопросов местного значения в соответствии со статьей</w:t>
      </w:r>
      <w:proofErr w:type="gramEnd"/>
      <w:r>
        <w:t xml:space="preserve"> 15 Федерального закона от 6 октября 2003 года № 131-ФЗ «Об общих принципах организации местного самоуправления в Российской Федерации». Администрация Батецкого муниципального района помимо перечисленных полномочий исполняет полномочия исполнительно-распорядительного органа Батецкого сельского поселения.</w:t>
      </w:r>
    </w:p>
  </w:footnote>
  <w:footnote w:id="4">
    <w:p w:rsidR="00CA03CD" w:rsidRDefault="00CA03CD">
      <w:pPr>
        <w:pStyle w:val="a7"/>
      </w:pPr>
    </w:p>
  </w:footnote>
  <w:footnote w:id="5">
    <w:p w:rsidR="00CA03CD" w:rsidRDefault="00CA03CD">
      <w:pPr>
        <w:pStyle w:val="a7"/>
      </w:pPr>
      <w:r>
        <w:rPr>
          <w:rStyle w:val="a9"/>
        </w:rPr>
        <w:footnoteRef/>
      </w:r>
      <w:r>
        <w:t xml:space="preserve"> В соответствии со статьей 172 Бюджетного кодекса  составление проекта бюджета  базируется на Бюджетном послании Президента РФ, основных направлениях бюджетной и налоговой политики, прогнозе социально-экономического развития, бюджетном прогнозе и муниципальных программах.</w:t>
      </w:r>
    </w:p>
  </w:footnote>
  <w:footnote w:id="6">
    <w:p w:rsidR="00CA03CD" w:rsidRDefault="00CA03CD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t>Доходы  бюджета  муниципального района  представлены налогом  на доходы  физических лиц,  взимаемого на территориях  сельских поселений  по нормативу  98 процентов, доходов от уплаты акцизов на дизельное топливо, моторные масла, автомобильный и прямогонный бензина,  налога взимаемого в связи с применением  упрощенной  системы налогообложения по нормативу  в 202</w:t>
      </w:r>
      <w:r w:rsidR="00454BF8">
        <w:t>2</w:t>
      </w:r>
      <w:r>
        <w:t xml:space="preserve"> году- 70 процентов, единым сельскохозяйственным налогом по нормативу 70 процентов,  государственной пошлины по нормативу 100</w:t>
      </w:r>
      <w:proofErr w:type="gramEnd"/>
      <w:r>
        <w:t xml:space="preserve"> процентов, арендной платы  за земли</w:t>
      </w:r>
      <w:proofErr w:type="gramStart"/>
      <w:r>
        <w:t xml:space="preserve"> ,</w:t>
      </w:r>
      <w:proofErr w:type="gramEnd"/>
      <w:r>
        <w:t xml:space="preserve"> находящиеся  в собственности муниципального района по нормативу 100 процентов, прочих поступлений от  использования имущества, находящегося в муниципальной собственности  в полном объеме,  платы за негативное воздействие на окружающую  среду  в полном  объеме, доходов от продажи земельных участков, государственная собственность на которые не разграничена   в размере 100 процентов,  доходов от  платы за увеличение площади земельных  участков, находящихся в частной  собственности  в полном объеме.</w:t>
      </w:r>
    </w:p>
  </w:footnote>
  <w:footnote w:id="7">
    <w:p w:rsidR="00CA03CD" w:rsidRDefault="00CA03CD">
      <w:pPr>
        <w:pStyle w:val="a7"/>
      </w:pPr>
      <w:r>
        <w:rPr>
          <w:rStyle w:val="a9"/>
        </w:rPr>
        <w:footnoteRef/>
      </w:r>
      <w:r>
        <w:t xml:space="preserve"> Прогнозы представлены всеми главными  администраторами бюджетных средств.</w:t>
      </w:r>
    </w:p>
  </w:footnote>
  <w:footnote w:id="8">
    <w:p w:rsidR="00CA03CD" w:rsidRDefault="00CA03CD">
      <w:pPr>
        <w:pStyle w:val="a7"/>
      </w:pPr>
      <w:r>
        <w:rPr>
          <w:rStyle w:val="a9"/>
        </w:rPr>
        <w:footnoteRef/>
      </w:r>
      <w:r>
        <w:t xml:space="preserve">  Анализ видов и объемов налоговых и неналоговых  доходов бюджета  Муниципального района показал слабую   зависимость наполнения  доходами  бюджета Батецкого муниципального района  от экономического  развития территории Батецкого муниципального района. Большинство  налогов крупных и средних  предприятий   поступают в федеральные и региональные бюджеты.</w:t>
      </w:r>
    </w:p>
  </w:footnote>
  <w:footnote w:id="9">
    <w:p w:rsidR="00CA03CD" w:rsidRDefault="00CA03CD" w:rsidP="00173AB2">
      <w:pPr>
        <w:pStyle w:val="a7"/>
      </w:pPr>
      <w:r>
        <w:rPr>
          <w:rStyle w:val="a9"/>
        </w:rPr>
        <w:footnoteRef/>
      </w:r>
      <w:r>
        <w:t xml:space="preserve"> Федеральный закон  от 28 июня 2014  года  № 172-ФЗ «О стратегическом планировании в Российской Федерации» завершил на законодательном уровне процесс перехода системы муниципального управления к программно-целевому управлению территорией, расширив полномочия местной администрации полномочиями по экономическому развитию территории. </w:t>
      </w:r>
      <w:proofErr w:type="gramStart"/>
      <w:r>
        <w:t>Помимо полномочий местной администрации по социально-экономическому развитию территории Батецкого  муниципального района Администрация Батецкого муниципального района наделена полномочиями по решению вопросов местного значения в соответствии со статьей</w:t>
      </w:r>
      <w:proofErr w:type="gramEnd"/>
      <w:r>
        <w:t xml:space="preserve"> 15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CA03CD" w:rsidRDefault="00CA03CD" w:rsidP="00173AB2">
      <w:pPr>
        <w:pStyle w:val="a7"/>
      </w:pPr>
    </w:p>
    <w:p w:rsidR="00CA03CD" w:rsidRDefault="00CA03CD" w:rsidP="00173AB2">
      <w:pPr>
        <w:pStyle w:val="a7"/>
      </w:pPr>
    </w:p>
  </w:footnote>
  <w:footnote w:id="10">
    <w:p w:rsidR="00CA03CD" w:rsidRDefault="00CA03CD">
      <w:pPr>
        <w:pStyle w:val="a7"/>
      </w:pPr>
      <w:r>
        <w:rPr>
          <w:rStyle w:val="a9"/>
        </w:rPr>
        <w:footnoteRef/>
      </w:r>
      <w:r>
        <w:t xml:space="preserve"> Муниципальные программы определены  как документы стратегического планирования</w:t>
      </w:r>
      <w:proofErr w:type="gramStart"/>
      <w:r>
        <w:t xml:space="preserve"> ,</w:t>
      </w:r>
      <w:proofErr w:type="gramEnd"/>
      <w:r>
        <w:t xml:space="preserve"> содержание которых составляет комплекс  планируемых мероприятий, взаимоувязанных по задачам, срокам осуществления, исполнителям и ресурсам, и инструментов  государственной политики. Муниципальные программы  рассматриваются как инструмент, призванный обеспечить  эффективное достижение целей и решение задач социально-экономического развития. Бюджетное  планирование и разработка муниципальных  программ  предполагают системность  и согласованность  всех показателей  и документов, составляемых на их основе.</w:t>
      </w:r>
    </w:p>
  </w:footnote>
  <w:footnote w:id="11">
    <w:p w:rsidR="00CA03CD" w:rsidRDefault="00CA03CD">
      <w:pPr>
        <w:pStyle w:val="a7"/>
      </w:pPr>
      <w:r>
        <w:rPr>
          <w:rStyle w:val="a9"/>
        </w:rPr>
        <w:footnoteRef/>
      </w:r>
      <w:r>
        <w:t xml:space="preserve"> Верхний предел муниципального долг</w:t>
      </w:r>
      <w:proofErr w:type="gramStart"/>
      <w:r>
        <w:t>а-</w:t>
      </w:r>
      <w:proofErr w:type="gramEnd"/>
      <w:r>
        <w:t xml:space="preserve"> расчетный показатель, при расчете которого учитывается  объем долга на начало очередного  финансового года, объем привлечения заемных средств, объем погашения долговых обязательств, осуществляемых в течение года. </w:t>
      </w:r>
      <w:proofErr w:type="gramStart"/>
      <w:r>
        <w:t>В соответствие с  пунктом 5 статьи 107  Бюджетного кодекса Российской Федерации объем муниципального долга не должен превышать  утвержденный решением о местном бюджете на очередной финансовый год и плановый период общий объем доходов местного бюджета без учета безвозмездных  поступлений и (или) поступлений налоговых доходов по дополнительным нормативам отчислений от налога на доходы физических лиц.. Данная норма действовала  с 2009 года, имела</w:t>
      </w:r>
      <w:proofErr w:type="gramEnd"/>
      <w:r>
        <w:t xml:space="preserve"> длительный период действия оговорки, установленной частью 9 статьи 7 Федерального закона от 9апреля 2009 года № 58-ФЗ</w:t>
      </w:r>
      <w:proofErr w:type="gramStart"/>
      <w:r>
        <w:t>»О</w:t>
      </w:r>
      <w:proofErr w:type="gramEnd"/>
      <w:r>
        <w:t xml:space="preserve"> внесении изменений в Бюджетный кодекс РФ и отдельные законодательные акты РФ» согласно которой верхний предел муниципального долга мог превысить ограничение, установленное пунктом 5 статьи 107 Бюджетного кодекса, в пределах объема муниципального долга по бюджетным кредитам  по состоянию на 01 января 2020 года. Учитывая действия данной «оговорки»  Батецкий муниципальный район  длительный период времени  наращивал муниципальный долг и превышал установленное пунктом 3 статьи 107 Бюджетного кодекса ограничение в пределах  объема муниципального долга по бюджетным кредитам, что допускалось бюджетным законодательством.</w:t>
      </w:r>
    </w:p>
  </w:footnote>
  <w:footnote w:id="12">
    <w:p w:rsidR="00CA03CD" w:rsidRDefault="00CA03CD">
      <w:pPr>
        <w:pStyle w:val="a7"/>
      </w:pPr>
      <w:r>
        <w:rPr>
          <w:rStyle w:val="a9"/>
        </w:rPr>
        <w:footnoteRef/>
      </w:r>
      <w:r>
        <w:t xml:space="preserve"> Батецкий муниципальный район имеет дотационный бюджет. Сопоставление показателей социально-экономического развития и объемов налоговых и неналоговых доходов бюджета района показало  слабую связь между ними. Бюджет района будет оставаться дотационным в силу  особых организационных  условий формирования данного типа муниципальных образований и действующей системы распределения доходов, установленной Бюджетным кодексом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69E"/>
    <w:multiLevelType w:val="hybridMultilevel"/>
    <w:tmpl w:val="161C8C6A"/>
    <w:lvl w:ilvl="0" w:tplc="4A04D7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8D6BCA"/>
    <w:multiLevelType w:val="hybridMultilevel"/>
    <w:tmpl w:val="375E9C24"/>
    <w:lvl w:ilvl="0" w:tplc="164479D4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3F5C615C"/>
    <w:multiLevelType w:val="hybridMultilevel"/>
    <w:tmpl w:val="34CA78D0"/>
    <w:lvl w:ilvl="0" w:tplc="CF9E9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243418"/>
    <w:multiLevelType w:val="hybridMultilevel"/>
    <w:tmpl w:val="AF4EC6CE"/>
    <w:lvl w:ilvl="0" w:tplc="E4CAD81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8634B0C"/>
    <w:multiLevelType w:val="hybridMultilevel"/>
    <w:tmpl w:val="B33CB6CC"/>
    <w:lvl w:ilvl="0" w:tplc="20303C40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FD"/>
    <w:rsid w:val="00003C02"/>
    <w:rsid w:val="00010791"/>
    <w:rsid w:val="00013666"/>
    <w:rsid w:val="00014170"/>
    <w:rsid w:val="00020B62"/>
    <w:rsid w:val="00022FCB"/>
    <w:rsid w:val="00031369"/>
    <w:rsid w:val="00035619"/>
    <w:rsid w:val="00037A88"/>
    <w:rsid w:val="00037D3D"/>
    <w:rsid w:val="000435A0"/>
    <w:rsid w:val="0004595B"/>
    <w:rsid w:val="00046256"/>
    <w:rsid w:val="00051FA3"/>
    <w:rsid w:val="0005295A"/>
    <w:rsid w:val="00056505"/>
    <w:rsid w:val="00056F53"/>
    <w:rsid w:val="00060B57"/>
    <w:rsid w:val="00062A94"/>
    <w:rsid w:val="00063A39"/>
    <w:rsid w:val="00065022"/>
    <w:rsid w:val="0006744D"/>
    <w:rsid w:val="000704E4"/>
    <w:rsid w:val="00071A0E"/>
    <w:rsid w:val="00083F22"/>
    <w:rsid w:val="00085039"/>
    <w:rsid w:val="000916D1"/>
    <w:rsid w:val="00091EC7"/>
    <w:rsid w:val="000953E0"/>
    <w:rsid w:val="0009589B"/>
    <w:rsid w:val="000A1364"/>
    <w:rsid w:val="000A2919"/>
    <w:rsid w:val="000A489F"/>
    <w:rsid w:val="000A64DC"/>
    <w:rsid w:val="000A7187"/>
    <w:rsid w:val="000B03CA"/>
    <w:rsid w:val="000B1CC2"/>
    <w:rsid w:val="000B325D"/>
    <w:rsid w:val="000B4E84"/>
    <w:rsid w:val="000B535A"/>
    <w:rsid w:val="000C0CD0"/>
    <w:rsid w:val="000C1938"/>
    <w:rsid w:val="000C77D6"/>
    <w:rsid w:val="000C7E64"/>
    <w:rsid w:val="000D0D66"/>
    <w:rsid w:val="000D0F00"/>
    <w:rsid w:val="000D2E5A"/>
    <w:rsid w:val="000D371E"/>
    <w:rsid w:val="000D6111"/>
    <w:rsid w:val="000E2BE2"/>
    <w:rsid w:val="000E2D44"/>
    <w:rsid w:val="000F1B8D"/>
    <w:rsid w:val="0010482A"/>
    <w:rsid w:val="0010545D"/>
    <w:rsid w:val="00106DE3"/>
    <w:rsid w:val="00107190"/>
    <w:rsid w:val="00111CCB"/>
    <w:rsid w:val="00114748"/>
    <w:rsid w:val="001167A3"/>
    <w:rsid w:val="001200FE"/>
    <w:rsid w:val="001310A9"/>
    <w:rsid w:val="00131C55"/>
    <w:rsid w:val="001428EA"/>
    <w:rsid w:val="0015137A"/>
    <w:rsid w:val="0015362B"/>
    <w:rsid w:val="001541B9"/>
    <w:rsid w:val="0015702B"/>
    <w:rsid w:val="001575DB"/>
    <w:rsid w:val="00164913"/>
    <w:rsid w:val="00167E2A"/>
    <w:rsid w:val="00170159"/>
    <w:rsid w:val="001707CA"/>
    <w:rsid w:val="00170B48"/>
    <w:rsid w:val="00173AB2"/>
    <w:rsid w:val="00173B87"/>
    <w:rsid w:val="00180749"/>
    <w:rsid w:val="00182B58"/>
    <w:rsid w:val="00184004"/>
    <w:rsid w:val="00190E38"/>
    <w:rsid w:val="00191757"/>
    <w:rsid w:val="00191FF3"/>
    <w:rsid w:val="00193AF1"/>
    <w:rsid w:val="00194D65"/>
    <w:rsid w:val="001958E3"/>
    <w:rsid w:val="00195C3F"/>
    <w:rsid w:val="001A0652"/>
    <w:rsid w:val="001A0D0A"/>
    <w:rsid w:val="001A50FF"/>
    <w:rsid w:val="001A5744"/>
    <w:rsid w:val="001B0DAF"/>
    <w:rsid w:val="001B1D91"/>
    <w:rsid w:val="001B41C4"/>
    <w:rsid w:val="001C4C1C"/>
    <w:rsid w:val="001D0F11"/>
    <w:rsid w:val="001D444F"/>
    <w:rsid w:val="001E122D"/>
    <w:rsid w:val="001E14F9"/>
    <w:rsid w:val="001F31EB"/>
    <w:rsid w:val="001F3D60"/>
    <w:rsid w:val="00201CDB"/>
    <w:rsid w:val="0020283E"/>
    <w:rsid w:val="00205ABD"/>
    <w:rsid w:val="00205BA1"/>
    <w:rsid w:val="00205E12"/>
    <w:rsid w:val="00222623"/>
    <w:rsid w:val="00235613"/>
    <w:rsid w:val="00235C91"/>
    <w:rsid w:val="00236F12"/>
    <w:rsid w:val="002435D2"/>
    <w:rsid w:val="00243BEF"/>
    <w:rsid w:val="00244040"/>
    <w:rsid w:val="0024514A"/>
    <w:rsid w:val="0024718F"/>
    <w:rsid w:val="00252EED"/>
    <w:rsid w:val="00252F81"/>
    <w:rsid w:val="00263EAC"/>
    <w:rsid w:val="002640A7"/>
    <w:rsid w:val="0026570A"/>
    <w:rsid w:val="00272A64"/>
    <w:rsid w:val="00272BBE"/>
    <w:rsid w:val="00276FBF"/>
    <w:rsid w:val="00281707"/>
    <w:rsid w:val="00282FC5"/>
    <w:rsid w:val="00283D32"/>
    <w:rsid w:val="00285181"/>
    <w:rsid w:val="00286D56"/>
    <w:rsid w:val="002919E1"/>
    <w:rsid w:val="00291E9C"/>
    <w:rsid w:val="002925F3"/>
    <w:rsid w:val="00295FDB"/>
    <w:rsid w:val="0029697B"/>
    <w:rsid w:val="002A46BE"/>
    <w:rsid w:val="002B0685"/>
    <w:rsid w:val="002B0B3A"/>
    <w:rsid w:val="002B1D06"/>
    <w:rsid w:val="002C7FD2"/>
    <w:rsid w:val="002D2AB6"/>
    <w:rsid w:val="002D4A1D"/>
    <w:rsid w:val="002D6C1F"/>
    <w:rsid w:val="002E4376"/>
    <w:rsid w:val="002F3851"/>
    <w:rsid w:val="00307036"/>
    <w:rsid w:val="00313066"/>
    <w:rsid w:val="0031625C"/>
    <w:rsid w:val="003221AB"/>
    <w:rsid w:val="00323069"/>
    <w:rsid w:val="00326474"/>
    <w:rsid w:val="0033499B"/>
    <w:rsid w:val="00335413"/>
    <w:rsid w:val="003407A3"/>
    <w:rsid w:val="00342F49"/>
    <w:rsid w:val="00343FD9"/>
    <w:rsid w:val="003479E1"/>
    <w:rsid w:val="00353777"/>
    <w:rsid w:val="003543FA"/>
    <w:rsid w:val="00356479"/>
    <w:rsid w:val="00363B00"/>
    <w:rsid w:val="00372AEF"/>
    <w:rsid w:val="00375CD2"/>
    <w:rsid w:val="00380CDF"/>
    <w:rsid w:val="00386457"/>
    <w:rsid w:val="00387279"/>
    <w:rsid w:val="00392EE5"/>
    <w:rsid w:val="003A1D3B"/>
    <w:rsid w:val="003A26EC"/>
    <w:rsid w:val="003B0942"/>
    <w:rsid w:val="003B2A59"/>
    <w:rsid w:val="003B514E"/>
    <w:rsid w:val="003B7108"/>
    <w:rsid w:val="003C03C5"/>
    <w:rsid w:val="003C1C53"/>
    <w:rsid w:val="003C76C9"/>
    <w:rsid w:val="003C7BDF"/>
    <w:rsid w:val="003D04D7"/>
    <w:rsid w:val="003D1DC8"/>
    <w:rsid w:val="003D49CB"/>
    <w:rsid w:val="003E0A88"/>
    <w:rsid w:val="003E4225"/>
    <w:rsid w:val="003E7FDB"/>
    <w:rsid w:val="003F2D2F"/>
    <w:rsid w:val="003F3A65"/>
    <w:rsid w:val="003F471A"/>
    <w:rsid w:val="003F5784"/>
    <w:rsid w:val="003F6F90"/>
    <w:rsid w:val="00401F71"/>
    <w:rsid w:val="004038C4"/>
    <w:rsid w:val="004039FF"/>
    <w:rsid w:val="004046B4"/>
    <w:rsid w:val="004110EE"/>
    <w:rsid w:val="00422E28"/>
    <w:rsid w:val="00423CBD"/>
    <w:rsid w:val="00424E07"/>
    <w:rsid w:val="004258D1"/>
    <w:rsid w:val="00425D24"/>
    <w:rsid w:val="004330B7"/>
    <w:rsid w:val="00433396"/>
    <w:rsid w:val="0043669A"/>
    <w:rsid w:val="0044410E"/>
    <w:rsid w:val="0044496D"/>
    <w:rsid w:val="00445E05"/>
    <w:rsid w:val="004471C2"/>
    <w:rsid w:val="00450793"/>
    <w:rsid w:val="00452229"/>
    <w:rsid w:val="00454954"/>
    <w:rsid w:val="00454BF8"/>
    <w:rsid w:val="0045505A"/>
    <w:rsid w:val="0046673F"/>
    <w:rsid w:val="0047169C"/>
    <w:rsid w:val="00475E55"/>
    <w:rsid w:val="00480079"/>
    <w:rsid w:val="0048090C"/>
    <w:rsid w:val="00484B33"/>
    <w:rsid w:val="0049343D"/>
    <w:rsid w:val="00494C9D"/>
    <w:rsid w:val="0049694E"/>
    <w:rsid w:val="004B004C"/>
    <w:rsid w:val="004B1768"/>
    <w:rsid w:val="004B1DA0"/>
    <w:rsid w:val="004B4AD0"/>
    <w:rsid w:val="004C02CF"/>
    <w:rsid w:val="004C18C6"/>
    <w:rsid w:val="004C561D"/>
    <w:rsid w:val="004C66C3"/>
    <w:rsid w:val="004D619E"/>
    <w:rsid w:val="004D6514"/>
    <w:rsid w:val="004E333F"/>
    <w:rsid w:val="004E5397"/>
    <w:rsid w:val="004E7E95"/>
    <w:rsid w:val="00505EDD"/>
    <w:rsid w:val="00507280"/>
    <w:rsid w:val="00507DA1"/>
    <w:rsid w:val="0051034C"/>
    <w:rsid w:val="00511ADA"/>
    <w:rsid w:val="005139F6"/>
    <w:rsid w:val="00515DF0"/>
    <w:rsid w:val="00520A91"/>
    <w:rsid w:val="00521647"/>
    <w:rsid w:val="005246B0"/>
    <w:rsid w:val="005252C0"/>
    <w:rsid w:val="005264E9"/>
    <w:rsid w:val="00530F10"/>
    <w:rsid w:val="005311BB"/>
    <w:rsid w:val="005320BD"/>
    <w:rsid w:val="0053654D"/>
    <w:rsid w:val="00543097"/>
    <w:rsid w:val="0055213C"/>
    <w:rsid w:val="0055641C"/>
    <w:rsid w:val="00561126"/>
    <w:rsid w:val="005630AD"/>
    <w:rsid w:val="005633E1"/>
    <w:rsid w:val="00565F28"/>
    <w:rsid w:val="00570A0D"/>
    <w:rsid w:val="00577BD3"/>
    <w:rsid w:val="005815CC"/>
    <w:rsid w:val="005901B7"/>
    <w:rsid w:val="00591432"/>
    <w:rsid w:val="0059254B"/>
    <w:rsid w:val="00594ED2"/>
    <w:rsid w:val="005A227C"/>
    <w:rsid w:val="005A2AEF"/>
    <w:rsid w:val="005A54D1"/>
    <w:rsid w:val="005A6019"/>
    <w:rsid w:val="005A70D1"/>
    <w:rsid w:val="005B037A"/>
    <w:rsid w:val="005B5209"/>
    <w:rsid w:val="005B66CC"/>
    <w:rsid w:val="005B7DD7"/>
    <w:rsid w:val="005C3831"/>
    <w:rsid w:val="005C53F6"/>
    <w:rsid w:val="005C7294"/>
    <w:rsid w:val="005D6142"/>
    <w:rsid w:val="005D73C1"/>
    <w:rsid w:val="005E6D97"/>
    <w:rsid w:val="005E7288"/>
    <w:rsid w:val="005E7C70"/>
    <w:rsid w:val="006010D9"/>
    <w:rsid w:val="006040F6"/>
    <w:rsid w:val="00612D76"/>
    <w:rsid w:val="00617FDC"/>
    <w:rsid w:val="0062468B"/>
    <w:rsid w:val="0062524C"/>
    <w:rsid w:val="006312D9"/>
    <w:rsid w:val="0063299D"/>
    <w:rsid w:val="00633F1F"/>
    <w:rsid w:val="0063467B"/>
    <w:rsid w:val="00636234"/>
    <w:rsid w:val="00636378"/>
    <w:rsid w:val="006374C7"/>
    <w:rsid w:val="006431F4"/>
    <w:rsid w:val="006435E6"/>
    <w:rsid w:val="006439A2"/>
    <w:rsid w:val="00646410"/>
    <w:rsid w:val="00656258"/>
    <w:rsid w:val="00661D3D"/>
    <w:rsid w:val="0066261A"/>
    <w:rsid w:val="00663C90"/>
    <w:rsid w:val="00663F57"/>
    <w:rsid w:val="00665577"/>
    <w:rsid w:val="0067572F"/>
    <w:rsid w:val="006777B0"/>
    <w:rsid w:val="00682244"/>
    <w:rsid w:val="00684275"/>
    <w:rsid w:val="00686606"/>
    <w:rsid w:val="006A108B"/>
    <w:rsid w:val="006A247D"/>
    <w:rsid w:val="006A3153"/>
    <w:rsid w:val="006A58FD"/>
    <w:rsid w:val="006B07FF"/>
    <w:rsid w:val="006B23B2"/>
    <w:rsid w:val="006B42DB"/>
    <w:rsid w:val="006B691C"/>
    <w:rsid w:val="006C309D"/>
    <w:rsid w:val="006C4967"/>
    <w:rsid w:val="006C6F96"/>
    <w:rsid w:val="006D4741"/>
    <w:rsid w:val="006E1A1C"/>
    <w:rsid w:val="006E66CB"/>
    <w:rsid w:val="006F6C60"/>
    <w:rsid w:val="00700B9C"/>
    <w:rsid w:val="007031C6"/>
    <w:rsid w:val="007077DB"/>
    <w:rsid w:val="0071505B"/>
    <w:rsid w:val="00716C91"/>
    <w:rsid w:val="0072153C"/>
    <w:rsid w:val="00721A12"/>
    <w:rsid w:val="00727C11"/>
    <w:rsid w:val="00731A10"/>
    <w:rsid w:val="0073352F"/>
    <w:rsid w:val="00742202"/>
    <w:rsid w:val="007445FB"/>
    <w:rsid w:val="00744828"/>
    <w:rsid w:val="00745857"/>
    <w:rsid w:val="00746CA1"/>
    <w:rsid w:val="00752F7A"/>
    <w:rsid w:val="007571BF"/>
    <w:rsid w:val="007607BC"/>
    <w:rsid w:val="00761019"/>
    <w:rsid w:val="007610D7"/>
    <w:rsid w:val="0076628A"/>
    <w:rsid w:val="00767F29"/>
    <w:rsid w:val="007709DB"/>
    <w:rsid w:val="007827B1"/>
    <w:rsid w:val="00784B8E"/>
    <w:rsid w:val="00784D06"/>
    <w:rsid w:val="00787846"/>
    <w:rsid w:val="00790589"/>
    <w:rsid w:val="00792CCF"/>
    <w:rsid w:val="007A62DF"/>
    <w:rsid w:val="007A7147"/>
    <w:rsid w:val="007B3C92"/>
    <w:rsid w:val="007B6150"/>
    <w:rsid w:val="007B7942"/>
    <w:rsid w:val="007C02FB"/>
    <w:rsid w:val="007C3EF1"/>
    <w:rsid w:val="007C54E3"/>
    <w:rsid w:val="007C74A5"/>
    <w:rsid w:val="007C7AC1"/>
    <w:rsid w:val="007D24ED"/>
    <w:rsid w:val="007E69B2"/>
    <w:rsid w:val="007E737E"/>
    <w:rsid w:val="00801FC6"/>
    <w:rsid w:val="00805EDD"/>
    <w:rsid w:val="00806A87"/>
    <w:rsid w:val="00807CB6"/>
    <w:rsid w:val="00815FAA"/>
    <w:rsid w:val="00822258"/>
    <w:rsid w:val="00824129"/>
    <w:rsid w:val="00826356"/>
    <w:rsid w:val="008267FE"/>
    <w:rsid w:val="00826813"/>
    <w:rsid w:val="00832940"/>
    <w:rsid w:val="00836A79"/>
    <w:rsid w:val="00837317"/>
    <w:rsid w:val="008411F6"/>
    <w:rsid w:val="00841D78"/>
    <w:rsid w:val="00842492"/>
    <w:rsid w:val="00844160"/>
    <w:rsid w:val="00845CE4"/>
    <w:rsid w:val="00847A9E"/>
    <w:rsid w:val="00847E16"/>
    <w:rsid w:val="00850945"/>
    <w:rsid w:val="00850A8E"/>
    <w:rsid w:val="00857F24"/>
    <w:rsid w:val="008665A4"/>
    <w:rsid w:val="008830A0"/>
    <w:rsid w:val="0088516F"/>
    <w:rsid w:val="008852BA"/>
    <w:rsid w:val="008953D8"/>
    <w:rsid w:val="00896286"/>
    <w:rsid w:val="00897228"/>
    <w:rsid w:val="008A4ACC"/>
    <w:rsid w:val="008B2B04"/>
    <w:rsid w:val="008B4751"/>
    <w:rsid w:val="008B5822"/>
    <w:rsid w:val="008B6F95"/>
    <w:rsid w:val="008C11E9"/>
    <w:rsid w:val="008C4EFD"/>
    <w:rsid w:val="008C5D53"/>
    <w:rsid w:val="008D0436"/>
    <w:rsid w:val="008D3AA2"/>
    <w:rsid w:val="008E0D4F"/>
    <w:rsid w:val="008E1577"/>
    <w:rsid w:val="008E7A4A"/>
    <w:rsid w:val="008F3ADE"/>
    <w:rsid w:val="008F5053"/>
    <w:rsid w:val="008F59C5"/>
    <w:rsid w:val="00901989"/>
    <w:rsid w:val="00905D45"/>
    <w:rsid w:val="00913833"/>
    <w:rsid w:val="00915F81"/>
    <w:rsid w:val="0092110C"/>
    <w:rsid w:val="009271E7"/>
    <w:rsid w:val="009279B5"/>
    <w:rsid w:val="00930849"/>
    <w:rsid w:val="00934A2A"/>
    <w:rsid w:val="009427B4"/>
    <w:rsid w:val="00944594"/>
    <w:rsid w:val="00944633"/>
    <w:rsid w:val="009462FF"/>
    <w:rsid w:val="00952D7F"/>
    <w:rsid w:val="00957300"/>
    <w:rsid w:val="0095767A"/>
    <w:rsid w:val="00961619"/>
    <w:rsid w:val="009616DB"/>
    <w:rsid w:val="00963749"/>
    <w:rsid w:val="009647BB"/>
    <w:rsid w:val="00970953"/>
    <w:rsid w:val="00973A1E"/>
    <w:rsid w:val="009768BB"/>
    <w:rsid w:val="0097787F"/>
    <w:rsid w:val="009810E3"/>
    <w:rsid w:val="009820B9"/>
    <w:rsid w:val="009862D7"/>
    <w:rsid w:val="009934A7"/>
    <w:rsid w:val="0099427F"/>
    <w:rsid w:val="0099448D"/>
    <w:rsid w:val="00996A42"/>
    <w:rsid w:val="009A04A6"/>
    <w:rsid w:val="009A7F8F"/>
    <w:rsid w:val="009B1AAA"/>
    <w:rsid w:val="009B30C9"/>
    <w:rsid w:val="009B7D38"/>
    <w:rsid w:val="009B7D8C"/>
    <w:rsid w:val="009C36FF"/>
    <w:rsid w:val="009C58EC"/>
    <w:rsid w:val="009D01C8"/>
    <w:rsid w:val="009D20AA"/>
    <w:rsid w:val="009D2A01"/>
    <w:rsid w:val="009D3616"/>
    <w:rsid w:val="009D5DF0"/>
    <w:rsid w:val="009D7579"/>
    <w:rsid w:val="009D7C30"/>
    <w:rsid w:val="009E13C8"/>
    <w:rsid w:val="009F122E"/>
    <w:rsid w:val="009F17E8"/>
    <w:rsid w:val="009F4AD6"/>
    <w:rsid w:val="009F74AE"/>
    <w:rsid w:val="009F7B30"/>
    <w:rsid w:val="00A000BB"/>
    <w:rsid w:val="00A152BE"/>
    <w:rsid w:val="00A213BB"/>
    <w:rsid w:val="00A3274E"/>
    <w:rsid w:val="00A32BDB"/>
    <w:rsid w:val="00A34557"/>
    <w:rsid w:val="00A34641"/>
    <w:rsid w:val="00A34911"/>
    <w:rsid w:val="00A34D84"/>
    <w:rsid w:val="00A34EF5"/>
    <w:rsid w:val="00A41166"/>
    <w:rsid w:val="00A44ACF"/>
    <w:rsid w:val="00A46401"/>
    <w:rsid w:val="00A473F8"/>
    <w:rsid w:val="00A51F46"/>
    <w:rsid w:val="00A565EA"/>
    <w:rsid w:val="00A60961"/>
    <w:rsid w:val="00A61FA5"/>
    <w:rsid w:val="00A636E5"/>
    <w:rsid w:val="00A65989"/>
    <w:rsid w:val="00A6702B"/>
    <w:rsid w:val="00A7380F"/>
    <w:rsid w:val="00A73B78"/>
    <w:rsid w:val="00A77089"/>
    <w:rsid w:val="00A776B8"/>
    <w:rsid w:val="00A90E6E"/>
    <w:rsid w:val="00A92DD6"/>
    <w:rsid w:val="00A94FEE"/>
    <w:rsid w:val="00A95A11"/>
    <w:rsid w:val="00A95E41"/>
    <w:rsid w:val="00A97876"/>
    <w:rsid w:val="00AA3144"/>
    <w:rsid w:val="00AA49EF"/>
    <w:rsid w:val="00AA5EBF"/>
    <w:rsid w:val="00AB2CC0"/>
    <w:rsid w:val="00AC2CC5"/>
    <w:rsid w:val="00AC437F"/>
    <w:rsid w:val="00AC6CD2"/>
    <w:rsid w:val="00AD46CD"/>
    <w:rsid w:val="00AD731B"/>
    <w:rsid w:val="00AE54A2"/>
    <w:rsid w:val="00AE789C"/>
    <w:rsid w:val="00AF3379"/>
    <w:rsid w:val="00B02841"/>
    <w:rsid w:val="00B03174"/>
    <w:rsid w:val="00B03A12"/>
    <w:rsid w:val="00B063AF"/>
    <w:rsid w:val="00B06F5F"/>
    <w:rsid w:val="00B07243"/>
    <w:rsid w:val="00B17772"/>
    <w:rsid w:val="00B20212"/>
    <w:rsid w:val="00B26A7D"/>
    <w:rsid w:val="00B27162"/>
    <w:rsid w:val="00B30C9B"/>
    <w:rsid w:val="00B328E5"/>
    <w:rsid w:val="00B35E17"/>
    <w:rsid w:val="00B46C23"/>
    <w:rsid w:val="00B46CDE"/>
    <w:rsid w:val="00B47B4F"/>
    <w:rsid w:val="00B50AE0"/>
    <w:rsid w:val="00B62065"/>
    <w:rsid w:val="00B64F1E"/>
    <w:rsid w:val="00B6551C"/>
    <w:rsid w:val="00B705CA"/>
    <w:rsid w:val="00B71CD8"/>
    <w:rsid w:val="00B72531"/>
    <w:rsid w:val="00B7345A"/>
    <w:rsid w:val="00B9015E"/>
    <w:rsid w:val="00B947B9"/>
    <w:rsid w:val="00B96DA1"/>
    <w:rsid w:val="00BA349D"/>
    <w:rsid w:val="00BA4CA4"/>
    <w:rsid w:val="00BA5BC7"/>
    <w:rsid w:val="00BB0067"/>
    <w:rsid w:val="00BB4662"/>
    <w:rsid w:val="00BC38F8"/>
    <w:rsid w:val="00BD11F7"/>
    <w:rsid w:val="00BD705F"/>
    <w:rsid w:val="00BD75EE"/>
    <w:rsid w:val="00BE4D42"/>
    <w:rsid w:val="00BF2911"/>
    <w:rsid w:val="00BF438C"/>
    <w:rsid w:val="00BF7784"/>
    <w:rsid w:val="00BF7FA4"/>
    <w:rsid w:val="00C1096E"/>
    <w:rsid w:val="00C117A8"/>
    <w:rsid w:val="00C1461D"/>
    <w:rsid w:val="00C15699"/>
    <w:rsid w:val="00C202A3"/>
    <w:rsid w:val="00C2540B"/>
    <w:rsid w:val="00C31720"/>
    <w:rsid w:val="00C40C4F"/>
    <w:rsid w:val="00C40EB0"/>
    <w:rsid w:val="00C42156"/>
    <w:rsid w:val="00C45AE7"/>
    <w:rsid w:val="00C50E95"/>
    <w:rsid w:val="00C60032"/>
    <w:rsid w:val="00C65058"/>
    <w:rsid w:val="00C65928"/>
    <w:rsid w:val="00C66DE7"/>
    <w:rsid w:val="00C73AE0"/>
    <w:rsid w:val="00C740EA"/>
    <w:rsid w:val="00C74C0B"/>
    <w:rsid w:val="00C8673F"/>
    <w:rsid w:val="00C90BFD"/>
    <w:rsid w:val="00C94092"/>
    <w:rsid w:val="00C94096"/>
    <w:rsid w:val="00CA03CD"/>
    <w:rsid w:val="00CA58D5"/>
    <w:rsid w:val="00CB522B"/>
    <w:rsid w:val="00CB5401"/>
    <w:rsid w:val="00CB7AB0"/>
    <w:rsid w:val="00CC2D2D"/>
    <w:rsid w:val="00CD0074"/>
    <w:rsid w:val="00CD4737"/>
    <w:rsid w:val="00CD58FD"/>
    <w:rsid w:val="00CE439C"/>
    <w:rsid w:val="00CE5A9C"/>
    <w:rsid w:val="00CE6B79"/>
    <w:rsid w:val="00CE6D44"/>
    <w:rsid w:val="00CF135C"/>
    <w:rsid w:val="00CF1741"/>
    <w:rsid w:val="00CF603E"/>
    <w:rsid w:val="00D00D13"/>
    <w:rsid w:val="00D0425F"/>
    <w:rsid w:val="00D0513B"/>
    <w:rsid w:val="00D10205"/>
    <w:rsid w:val="00D11CE4"/>
    <w:rsid w:val="00D1497B"/>
    <w:rsid w:val="00D17B98"/>
    <w:rsid w:val="00D20814"/>
    <w:rsid w:val="00D2174D"/>
    <w:rsid w:val="00D26254"/>
    <w:rsid w:val="00D27C72"/>
    <w:rsid w:val="00D329CD"/>
    <w:rsid w:val="00D40BD3"/>
    <w:rsid w:val="00D41959"/>
    <w:rsid w:val="00D435AA"/>
    <w:rsid w:val="00D47643"/>
    <w:rsid w:val="00D47AC7"/>
    <w:rsid w:val="00D5153D"/>
    <w:rsid w:val="00D51719"/>
    <w:rsid w:val="00D53CD9"/>
    <w:rsid w:val="00D53D07"/>
    <w:rsid w:val="00D53D76"/>
    <w:rsid w:val="00D5550E"/>
    <w:rsid w:val="00D56B26"/>
    <w:rsid w:val="00D60AAC"/>
    <w:rsid w:val="00D6151C"/>
    <w:rsid w:val="00D65756"/>
    <w:rsid w:val="00D7337B"/>
    <w:rsid w:val="00D73A0C"/>
    <w:rsid w:val="00D74D7A"/>
    <w:rsid w:val="00D7775B"/>
    <w:rsid w:val="00D9166E"/>
    <w:rsid w:val="00D92E4D"/>
    <w:rsid w:val="00D930F7"/>
    <w:rsid w:val="00D94449"/>
    <w:rsid w:val="00DA0318"/>
    <w:rsid w:val="00DA12CC"/>
    <w:rsid w:val="00DA186B"/>
    <w:rsid w:val="00DA1E18"/>
    <w:rsid w:val="00DA3DCA"/>
    <w:rsid w:val="00DA4795"/>
    <w:rsid w:val="00DA4AE1"/>
    <w:rsid w:val="00DA68A6"/>
    <w:rsid w:val="00DB001E"/>
    <w:rsid w:val="00DB066C"/>
    <w:rsid w:val="00DB4FAB"/>
    <w:rsid w:val="00DB5B7A"/>
    <w:rsid w:val="00DB74AE"/>
    <w:rsid w:val="00DC305B"/>
    <w:rsid w:val="00DC4C6B"/>
    <w:rsid w:val="00DC78BC"/>
    <w:rsid w:val="00DD276B"/>
    <w:rsid w:val="00DD3948"/>
    <w:rsid w:val="00DD6328"/>
    <w:rsid w:val="00DE1971"/>
    <w:rsid w:val="00DE2194"/>
    <w:rsid w:val="00DE2552"/>
    <w:rsid w:val="00DE3A29"/>
    <w:rsid w:val="00DF6BB2"/>
    <w:rsid w:val="00DF7EEC"/>
    <w:rsid w:val="00E04D96"/>
    <w:rsid w:val="00E11267"/>
    <w:rsid w:val="00E23BC6"/>
    <w:rsid w:val="00E25C7F"/>
    <w:rsid w:val="00E37A07"/>
    <w:rsid w:val="00E401E3"/>
    <w:rsid w:val="00E4042F"/>
    <w:rsid w:val="00E41638"/>
    <w:rsid w:val="00E439BD"/>
    <w:rsid w:val="00E453B3"/>
    <w:rsid w:val="00E51978"/>
    <w:rsid w:val="00E51B52"/>
    <w:rsid w:val="00E54577"/>
    <w:rsid w:val="00E56E9E"/>
    <w:rsid w:val="00E64E83"/>
    <w:rsid w:val="00E676C9"/>
    <w:rsid w:val="00E700FD"/>
    <w:rsid w:val="00E7239C"/>
    <w:rsid w:val="00E7243B"/>
    <w:rsid w:val="00E76253"/>
    <w:rsid w:val="00E83F50"/>
    <w:rsid w:val="00E851C6"/>
    <w:rsid w:val="00E9613E"/>
    <w:rsid w:val="00EA1433"/>
    <w:rsid w:val="00EB297E"/>
    <w:rsid w:val="00EB3B3B"/>
    <w:rsid w:val="00EC3AA1"/>
    <w:rsid w:val="00EC3D44"/>
    <w:rsid w:val="00ED1164"/>
    <w:rsid w:val="00ED4981"/>
    <w:rsid w:val="00ED66CB"/>
    <w:rsid w:val="00ED6875"/>
    <w:rsid w:val="00EE26C4"/>
    <w:rsid w:val="00EE367B"/>
    <w:rsid w:val="00EE77AE"/>
    <w:rsid w:val="00EF217C"/>
    <w:rsid w:val="00EF2AA8"/>
    <w:rsid w:val="00F0007C"/>
    <w:rsid w:val="00F04A49"/>
    <w:rsid w:val="00F05CFE"/>
    <w:rsid w:val="00F10DB4"/>
    <w:rsid w:val="00F1160B"/>
    <w:rsid w:val="00F16D8C"/>
    <w:rsid w:val="00F173DE"/>
    <w:rsid w:val="00F23ED6"/>
    <w:rsid w:val="00F315DF"/>
    <w:rsid w:val="00F43E6D"/>
    <w:rsid w:val="00F463F5"/>
    <w:rsid w:val="00F51B9E"/>
    <w:rsid w:val="00F549A1"/>
    <w:rsid w:val="00F57013"/>
    <w:rsid w:val="00F61459"/>
    <w:rsid w:val="00F6792F"/>
    <w:rsid w:val="00F710D4"/>
    <w:rsid w:val="00F71F19"/>
    <w:rsid w:val="00F72DAE"/>
    <w:rsid w:val="00F778C5"/>
    <w:rsid w:val="00F77FCD"/>
    <w:rsid w:val="00F80203"/>
    <w:rsid w:val="00F832AF"/>
    <w:rsid w:val="00F84E19"/>
    <w:rsid w:val="00F86FF0"/>
    <w:rsid w:val="00F923F8"/>
    <w:rsid w:val="00F93795"/>
    <w:rsid w:val="00F94172"/>
    <w:rsid w:val="00F94DE4"/>
    <w:rsid w:val="00F97436"/>
    <w:rsid w:val="00F97781"/>
    <w:rsid w:val="00FA3CB4"/>
    <w:rsid w:val="00FA4EEA"/>
    <w:rsid w:val="00FA6C0F"/>
    <w:rsid w:val="00FB2247"/>
    <w:rsid w:val="00FB6205"/>
    <w:rsid w:val="00FC44BA"/>
    <w:rsid w:val="00FD1CFD"/>
    <w:rsid w:val="00FD244B"/>
    <w:rsid w:val="00FD26C3"/>
    <w:rsid w:val="00FD2859"/>
    <w:rsid w:val="00FE27E9"/>
    <w:rsid w:val="00FE6CE8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5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A0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15D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5DF0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515DF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193AF1"/>
    <w:rPr>
      <w:color w:val="0000FF"/>
      <w:u w:val="single"/>
    </w:rPr>
  </w:style>
  <w:style w:type="character" w:customStyle="1" w:styleId="yrw-content">
    <w:name w:val="yrw-content"/>
    <w:basedOn w:val="a0"/>
    <w:rsid w:val="0019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5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A0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15D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5DF0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515DF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193AF1"/>
    <w:rPr>
      <w:color w:val="0000FF"/>
      <w:u w:val="single"/>
    </w:rPr>
  </w:style>
  <w:style w:type="character" w:customStyle="1" w:styleId="yrw-content">
    <w:name w:val="yrw-content"/>
    <w:basedOn w:val="a0"/>
    <w:rsid w:val="0019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6665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244">
                  <w:marLeft w:val="420"/>
                  <w:marRight w:val="42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052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7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09794">
                                                      <w:marLeft w:val="150"/>
                                                      <w:marRight w:val="150"/>
                                                      <w:marTop w:val="9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4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9;&#1072;&#1082;&#1083;&#1102;&#1095;&#1077;&#1085;&#1080;&#1077;%20&#1085;&#1072;%20&#1087;&#1088;&#1086;&#1077;&#1082;&#1090;%202016%20&#1075;&#1086;&#1076;&#1072;%20%20&#1084;&#1091;&#1085;&#1080;&#1094;&#1087;.&#1088;&#1072;&#1081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668F-08F6-442C-89DC-E7ECE587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на проект 2016 года  муницп.район</Template>
  <TotalTime>2262</TotalTime>
  <Pages>23</Pages>
  <Words>6073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</dc:creator>
  <cp:lastModifiedBy>TONKOVA2020@outlook.com</cp:lastModifiedBy>
  <cp:revision>188</cp:revision>
  <cp:lastPrinted>2020-12-21T09:22:00Z</cp:lastPrinted>
  <dcterms:created xsi:type="dcterms:W3CDTF">2020-12-14T13:33:00Z</dcterms:created>
  <dcterms:modified xsi:type="dcterms:W3CDTF">2022-01-14T11:04:00Z</dcterms:modified>
</cp:coreProperties>
</file>